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2021年机器人幼儿创意工程赛主体与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丹河新城是晋城高质量转型的战略承载，也是晋城融入中原城市群的“前沿跳板”。这里承载着构建城市框架、完善城市功能、导入特色产业、吸引人才聚集等功能。根据规划，2—3年内将建设成为集产城相融、人文一体的智慧新城、生态新城、宜居新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。以</w:t>
      </w:r>
      <w:r>
        <w:rPr>
          <w:rFonts w:hint="eastAsia" w:ascii="仿宋" w:hAnsi="仿宋" w:eastAsia="仿宋" w:cs="仿宋"/>
          <w:sz w:val="32"/>
          <w:szCs w:val="32"/>
        </w:rPr>
        <w:t>“商务商业中心、康养中心、双创中心、政务中心”四大核心功能为一体，呼应郑东新区的山西“新特区”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成为晋城市的新地标。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丹河新城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的建设离不开规划。各位小朋友们，你们能开动创新思维、充分发挥自己的想象力，规划一个新城区么？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一、比赛主题：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丹河新城设计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二、赛制安排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(1)本赛事参赛报名队伍不足6支，则取消比赛。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(2)每支队伍由2—3名选手组成。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(3)参赛选手为幼儿园儿童。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三、任务介绍：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比赛搭建的内容共包括三个部分；居住区，功能区和休闲区。居住区以居民楼为主，功能区以基础公共设施为主，包括但不限于学校、医院等，休闲区以丹河湿地公园为主题。具体各项分值见评分表，此项满分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（2）城市布局应当合理。小朋友们的设计应当合理利用有限的资源，将居住区,功能区以及休闲区等进行有效合理的分配。此项满分20分。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（3）在比赛结束后，每队将有不超过5分钟的时间对自己的作品进行讲解。此项满分20分。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（4）每队将获得一块1.5*1.5米的搭建区域。设计的作品不得超出搭建区域。超出搭建区域的部分不计分。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（1）比赛要求使用乐高德宝系列或者可以和德宝系列兼容的材料，不可使用任何外接动力系统（例如电机，遥控器等）。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（2）任意器材为散件，不得使用具备特定模型的玩具套装（人物、动物模型除外）。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（3）参赛队伍需自行携带搭建所需的器材（包括底板）。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（4）比赛器材在开始前必须是原始状态，不得出现已经搭建好的模型。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（5）所使用的器材不得使用胶水，螺丝等材料来进行固定。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（6）选手不得使用任何形式的搭建卡，图片或说明书。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五、禁止事项：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出现以下情况将取消选手的参赛资格：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（1）参赛选手恶意破坏其他队伍的参赛模型或故意影响其他队伍搭建的。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（2）使用危险物品或将危险物品携带进入场内的。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（3）对评委或工作人员有不当言论或行为的。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（4）其他评委认为会影响比赛公平或正常进行的行为。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搭建：现场选手不超过3人一组在规定时间内进行创意搭建，自备充足的材料。搭建完成后，每队选一人作为代表留在场地内对作品进行讲解。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搭建时间90分钟，讲解时间不超过5分钟。在活动期间，教练员以及家长不得进入场地，也不得在附近进行大声喧哗。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比赛结束后，现场评选出所有队伍的名次。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幼儿搭建比赛评分表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62"/>
        <w:gridCol w:w="1743"/>
        <w:gridCol w:w="1290"/>
        <w:gridCol w:w="1453"/>
        <w:gridCol w:w="350"/>
        <w:gridCol w:w="1318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三大区域评分 满分60分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建筑结构分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建筑色彩分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建筑创意分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1.居住区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2.功能区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3.休闲区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总计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整体布局评分 满分20分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规划整齐有序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布局规划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5-10分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总计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作品介绍分 满分20分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讲解一般、清晰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讲解详细，语言流畅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讲解全面，语言生动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作品介绍分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11-15分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16-20分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总计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注 三大区域得分及整体布局评分为各个项目分数之和。例如 居住区的得分=建筑结构得分+建筑色彩分+建筑创意分；而三大区域评分为居住区得分+功能区得分+休闲区得分；而作品介绍份采用阶梯制评分，只会在讲解一般、清晰，讲解详细，语言流畅以及讲解全面，语言生动三个选项内获得一次分数，此项分数不会累计计算。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6D7E"/>
    <w:rsid w:val="05CF1CCD"/>
    <w:rsid w:val="20975927"/>
    <w:rsid w:val="23BF372A"/>
    <w:rsid w:val="298B560F"/>
    <w:rsid w:val="2E1C24B7"/>
    <w:rsid w:val="5007215A"/>
    <w:rsid w:val="50AD66A8"/>
    <w:rsid w:val="59A16D7E"/>
    <w:rsid w:val="74C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2021-10-19T00:57:00Z</dcterms:created>
  <dc:creator>小金小金火眼金睛</dc:creator>
  <cp:lastModifiedBy>小金小金火眼金睛</cp:lastModifiedBy>
  <dcterms:modified xsi:type="dcterms:W3CDTF">2021-10-19T07:50:17Z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0253A0A39D5D47029E0C6ABAF2539596</vt:lpwstr>
  </property>
</Properties>
</file>