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89" w:line="551" w:lineRule="exact"/>
        <w:ind w:left="1576"/>
        <w:outlineLvl w:val="0"/>
        <w:rPr>
          <w:sz w:val="40"/>
          <w:szCs w:val="40"/>
        </w:rPr>
      </w:pPr>
      <w:r>
        <w:rPr>
          <w:b/>
          <w:bCs/>
          <w:spacing w:val="-5"/>
          <w:position w:val="2"/>
          <w:sz w:val="40"/>
          <w:szCs w:val="40"/>
        </w:rPr>
        <w:t>机器人轨迹普及赛主题与规则</w:t>
      </w:r>
    </w:p>
    <w:p>
      <w:pPr>
        <w:pStyle w:val="2"/>
        <w:spacing w:before="20" w:line="219" w:lineRule="auto"/>
        <w:ind w:left="32"/>
        <w:outlineLvl w:val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8"/>
          <w:sz w:val="28"/>
          <w:szCs w:val="28"/>
        </w:rPr>
        <w:t>1.</w:t>
      </w:r>
      <w:r>
        <w:rPr>
          <w:rFonts w:ascii="Times New Roman" w:hAnsi="Times New Roman" w:eastAsia="Times New Roman" w:cs="Times New Roman"/>
          <w:b/>
          <w:bCs/>
          <w:spacing w:val="20"/>
          <w:sz w:val="28"/>
          <w:szCs w:val="28"/>
        </w:rPr>
        <w:t xml:space="preserve">  </w:t>
      </w:r>
      <w:r>
        <w:rPr>
          <w:b/>
          <w:bCs/>
          <w:spacing w:val="-8"/>
          <w:sz w:val="28"/>
          <w:szCs w:val="28"/>
        </w:rPr>
        <w:t>比赛简介及主题</w:t>
      </w:r>
    </w:p>
    <w:p>
      <w:pPr>
        <w:pStyle w:val="2"/>
        <w:spacing w:before="115" w:line="304" w:lineRule="auto"/>
        <w:ind w:left="23" w:right="18" w:firstLine="480"/>
      </w:pPr>
      <w:bookmarkStart w:id="0" w:name="_GoBack"/>
      <w:bookmarkEnd w:id="0"/>
      <w:r>
        <w:rPr>
          <w:spacing w:val="-1"/>
        </w:rPr>
        <w:t>本次赛事深度融合“人工智能</w:t>
      </w:r>
      <w:r>
        <w:rPr>
          <w:rFonts w:ascii="Times New Roman" w:hAnsi="Times New Roman" w:eastAsia="Times New Roman" w:cs="Times New Roman"/>
          <w:spacing w:val="-1"/>
        </w:rPr>
        <w:t>+</w:t>
      </w:r>
      <w:r>
        <w:rPr>
          <w:spacing w:val="-1"/>
        </w:rPr>
        <w:t>科普</w:t>
      </w:r>
      <w:r>
        <w:rPr>
          <w:spacing w:val="-85"/>
        </w:rPr>
        <w:t xml:space="preserve"> </w:t>
      </w:r>
      <w:r>
        <w:rPr>
          <w:spacing w:val="-1"/>
        </w:rPr>
        <w:t>”理念，借助</w:t>
      </w:r>
      <w:r>
        <w:t xml:space="preserve"> </w:t>
      </w:r>
      <w:r>
        <w:rPr>
          <w:spacing w:val="-6"/>
        </w:rPr>
        <w:t>轨迹识别、自主导航、图像识别等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AI </w:t>
      </w:r>
      <w:r>
        <w:rPr>
          <w:spacing w:val="-6"/>
        </w:rPr>
        <w:t>技术，让古老遗产在数字世界中“复活</w:t>
      </w:r>
      <w:r>
        <w:rPr>
          <w:spacing w:val="-88"/>
        </w:rPr>
        <w:t xml:space="preserve"> </w:t>
      </w:r>
      <w:r>
        <w:rPr>
          <w:spacing w:val="-6"/>
        </w:rPr>
        <w:t>”；</w:t>
      </w:r>
      <w:r>
        <w:t xml:space="preserve"> </w:t>
      </w:r>
      <w:r>
        <w:rPr>
          <w:spacing w:val="-3"/>
        </w:rPr>
        <w:t>并通过任务化、场景化的比赛设计，向参赛选手及观众生动传递其中蕴含的传感</w:t>
      </w:r>
      <w:r>
        <w:rPr>
          <w:spacing w:val="1"/>
        </w:rPr>
        <w:t xml:space="preserve"> </w:t>
      </w:r>
      <w:r>
        <w:rPr>
          <w:spacing w:val="-3"/>
        </w:rPr>
        <w:t>器技术、自动控制原理等基础科学知识，实现科技赋能文化保护与青少年科学素</w:t>
      </w:r>
      <w:r>
        <w:rPr>
          <w:spacing w:val="1"/>
        </w:rPr>
        <w:t xml:space="preserve"> </w:t>
      </w:r>
      <w:r>
        <w:rPr>
          <w:spacing w:val="-2"/>
        </w:rPr>
        <w:t>养提升的目标。</w:t>
      </w:r>
    </w:p>
    <w:p>
      <w:pPr>
        <w:pStyle w:val="2"/>
        <w:spacing w:before="34" w:line="301" w:lineRule="auto"/>
        <w:ind w:left="24" w:firstLine="480"/>
        <w:jc w:val="both"/>
      </w:pPr>
      <w:r>
        <w:rPr>
          <w:spacing w:val="-1"/>
        </w:rPr>
        <w:t>本次比赛以“智汇三晋</w:t>
      </w:r>
      <w:r>
        <w:rPr>
          <w:spacing w:val="-87"/>
        </w:rPr>
        <w:t xml:space="preserve"> </w:t>
      </w:r>
      <w:r>
        <w:rPr>
          <w:spacing w:val="-1"/>
        </w:rPr>
        <w:t>”为主题，模拟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AI </w:t>
      </w:r>
      <w:r>
        <w:rPr>
          <w:spacing w:val="-1"/>
        </w:rPr>
        <w:t>机器人在虚拟化的山西文化场景</w:t>
      </w:r>
      <w:r>
        <w:t xml:space="preserve"> </w:t>
      </w:r>
      <w:r>
        <w:rPr>
          <w:spacing w:val="-3"/>
        </w:rPr>
        <w:t>中</w:t>
      </w:r>
      <w:r>
        <w:rPr>
          <w:color w:val="0F1115"/>
          <w:spacing w:val="-3"/>
        </w:rPr>
        <w:t>，完成一系列融合科技与文化的智慧传承任务</w:t>
      </w:r>
      <w:r>
        <w:rPr>
          <w:spacing w:val="-3"/>
        </w:rPr>
        <w:t>。参赛选手需自主设计并编程控</w:t>
      </w:r>
      <w:r>
        <w:t xml:space="preserve"> </w:t>
      </w:r>
      <w:r>
        <w:rPr>
          <w:spacing w:val="-8"/>
        </w:rPr>
        <w:t>制机器人，在限定时间内沿“晋商古道</w:t>
      </w:r>
      <w:r>
        <w:rPr>
          <w:spacing w:val="-88"/>
        </w:rPr>
        <w:t xml:space="preserve"> </w:t>
      </w:r>
      <w:r>
        <w:rPr>
          <w:spacing w:val="-8"/>
        </w:rPr>
        <w:t>”轨迹线行进，完成包</w:t>
      </w:r>
      <w:r>
        <w:rPr>
          <w:spacing w:val="-9"/>
        </w:rPr>
        <w:t>括启程、古道勘迹、</w:t>
      </w:r>
      <w:r>
        <w:t xml:space="preserve"> </w:t>
      </w:r>
      <w:r>
        <w:rPr>
          <w:spacing w:val="-1"/>
        </w:rPr>
        <w:t>票号传信等挑战，展现人工智能赋能文化遗产保护的创新思维。</w:t>
      </w:r>
    </w:p>
    <w:p>
      <w:pPr>
        <w:pStyle w:val="2"/>
        <w:spacing w:line="221" w:lineRule="auto"/>
        <w:ind w:left="20"/>
        <w:outlineLvl w:val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5"/>
          <w:sz w:val="28"/>
          <w:szCs w:val="28"/>
        </w:rPr>
        <w:t>2.</w:t>
      </w:r>
      <w:r>
        <w:rPr>
          <w:rFonts w:ascii="Times New Roman" w:hAnsi="Times New Roman" w:eastAsia="Times New Roman" w:cs="Times New Roman"/>
          <w:b/>
          <w:bCs/>
          <w:spacing w:val="7"/>
          <w:sz w:val="28"/>
          <w:szCs w:val="28"/>
        </w:rPr>
        <w:t xml:space="preserve">  </w:t>
      </w:r>
      <w:r>
        <w:rPr>
          <w:b/>
          <w:bCs/>
          <w:spacing w:val="-5"/>
          <w:sz w:val="28"/>
          <w:szCs w:val="28"/>
        </w:rPr>
        <w:t>组队方式</w:t>
      </w:r>
    </w:p>
    <w:p>
      <w:pPr>
        <w:pStyle w:val="2"/>
        <w:spacing w:before="100" w:line="294" w:lineRule="auto"/>
        <w:ind w:left="26" w:right="80" w:firstLine="479"/>
      </w:pPr>
      <w:r>
        <w:rPr>
          <w:spacing w:val="-5"/>
        </w:rPr>
        <w:t>参赛队按小学、初中两个组别进行比赛。每支参赛队伍由</w:t>
      </w:r>
      <w:r>
        <w:rPr>
          <w:spacing w:val="4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  </w:t>
      </w:r>
      <w:r>
        <w:rPr>
          <w:spacing w:val="-5"/>
        </w:rPr>
        <w:t>名学生和</w:t>
      </w:r>
      <w:r>
        <w:rPr>
          <w:spacing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  </w:t>
      </w:r>
      <w:r>
        <w:rPr>
          <w:spacing w:val="-5"/>
        </w:rPr>
        <w:t>名</w:t>
      </w:r>
      <w:r>
        <w:t xml:space="preserve"> </w:t>
      </w:r>
      <w:r>
        <w:rPr>
          <w:spacing w:val="-2"/>
        </w:rPr>
        <w:t>教练员组成。选手须为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2026 </w:t>
      </w:r>
      <w:r>
        <w:rPr>
          <w:spacing w:val="-2"/>
        </w:rPr>
        <w:t>年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7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</w:t>
      </w:r>
      <w:r>
        <w:rPr>
          <w:spacing w:val="-2"/>
        </w:rPr>
        <w:t>月前在校学生。</w:t>
      </w:r>
    </w:p>
    <w:p>
      <w:pPr>
        <w:pStyle w:val="2"/>
        <w:spacing w:before="2" w:line="219" w:lineRule="auto"/>
        <w:ind w:left="18"/>
        <w:outlineLvl w:val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3.  </w:t>
      </w:r>
      <w:r>
        <w:rPr>
          <w:b/>
          <w:bCs/>
          <w:spacing w:val="-2"/>
          <w:sz w:val="28"/>
          <w:szCs w:val="28"/>
        </w:rPr>
        <w:t>场地说明</w:t>
      </w:r>
    </w:p>
    <w:p>
      <w:pPr>
        <w:pStyle w:val="2"/>
        <w:spacing w:before="102" w:line="219" w:lineRule="auto"/>
        <w:ind w:left="17"/>
        <w:outlineLvl w:val="1"/>
      </w:pPr>
      <w:r>
        <w:rPr>
          <w:rFonts w:ascii="Times New Roman" w:hAnsi="Times New Roman" w:eastAsia="Times New Roman" w:cs="Times New Roman"/>
          <w:b/>
          <w:bCs/>
          <w:spacing w:val="-6"/>
        </w:rPr>
        <w:t>3.1</w:t>
      </w:r>
      <w:r>
        <w:rPr>
          <w:rFonts w:ascii="Times New Roman" w:hAnsi="Times New Roman" w:eastAsia="Times New Roman" w:cs="Times New Roman"/>
          <w:b/>
          <w:bCs/>
          <w:spacing w:val="17"/>
          <w:w w:val="101"/>
        </w:rPr>
        <w:t xml:space="preserve">  </w:t>
      </w:r>
      <w:r>
        <w:rPr>
          <w:b/>
          <w:bCs/>
          <w:spacing w:val="-6"/>
        </w:rPr>
        <w:t>比赛场地图</w:t>
      </w:r>
    </w:p>
    <w:p>
      <w:pPr>
        <w:spacing w:line="4507" w:lineRule="exact"/>
        <w:ind w:firstLine="777"/>
      </w:pPr>
      <w:r>
        <w:rPr>
          <w:position w:val="-90"/>
        </w:rPr>
        <w:drawing>
          <wp:inline distT="0" distB="0" distL="0" distR="0">
            <wp:extent cx="4294505" cy="286194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4632" cy="286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54" w:line="219" w:lineRule="auto"/>
        <w:ind w:left="3480"/>
        <w:rPr>
          <w:sz w:val="18"/>
          <w:szCs w:val="18"/>
        </w:rPr>
      </w:pPr>
      <w:r>
        <w:rPr>
          <w:spacing w:val="-10"/>
          <w:sz w:val="18"/>
          <w:szCs w:val="18"/>
        </w:rPr>
        <w:t>图</w:t>
      </w:r>
      <w:r>
        <w:rPr>
          <w:spacing w:val="-29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18"/>
          <w:szCs w:val="18"/>
        </w:rPr>
        <w:t>1</w:t>
      </w:r>
      <w:r>
        <w:rPr>
          <w:rFonts w:ascii="Times New Roman" w:hAnsi="Times New Roman" w:eastAsia="Times New Roman" w:cs="Times New Roman"/>
          <w:spacing w:val="26"/>
          <w:sz w:val="18"/>
          <w:szCs w:val="18"/>
        </w:rPr>
        <w:t xml:space="preserve"> </w:t>
      </w:r>
      <w:r>
        <w:rPr>
          <w:spacing w:val="-10"/>
          <w:sz w:val="18"/>
          <w:szCs w:val="18"/>
        </w:rPr>
        <w:t>比赛场地样图</w:t>
      </w:r>
    </w:p>
    <w:p>
      <w:pPr>
        <w:spacing w:line="219" w:lineRule="auto"/>
        <w:rPr>
          <w:sz w:val="18"/>
          <w:szCs w:val="18"/>
        </w:rPr>
        <w:sectPr>
          <w:pgSz w:w="11906" w:h="16839"/>
          <w:pgMar w:top="1431" w:right="1719" w:bottom="0" w:left="1785" w:header="0" w:footer="0" w:gutter="0"/>
          <w:cols w:space="720" w:num="1"/>
        </w:sectPr>
      </w:pPr>
    </w:p>
    <w:p>
      <w:pPr>
        <w:pStyle w:val="2"/>
        <w:spacing w:before="48" w:line="219" w:lineRule="auto"/>
        <w:ind w:left="17"/>
        <w:outlineLvl w:val="1"/>
      </w:pPr>
      <w:r>
        <w:rPr>
          <w:rFonts w:ascii="Times New Roman" w:hAnsi="Times New Roman" w:eastAsia="Times New Roman" w:cs="Times New Roman"/>
          <w:b/>
          <w:bCs/>
          <w:spacing w:val="-2"/>
        </w:rPr>
        <w:t xml:space="preserve">3.2  </w:t>
      </w:r>
      <w:r>
        <w:rPr>
          <w:b/>
          <w:bCs/>
          <w:spacing w:val="-2"/>
        </w:rPr>
        <w:t>赛场规格</w:t>
      </w:r>
    </w:p>
    <w:p>
      <w:pPr>
        <w:pStyle w:val="2"/>
        <w:spacing w:before="182" w:line="219" w:lineRule="auto"/>
        <w:ind w:left="503"/>
      </w:pPr>
      <w:r>
        <w:rPr>
          <w:rFonts w:ascii="Times New Roman" w:hAnsi="Times New Roman" w:eastAsia="Times New Roman" w:cs="Times New Roman"/>
          <w:spacing w:val="-1"/>
        </w:rPr>
        <w:t xml:space="preserve">3.2.1 </w:t>
      </w:r>
      <w:r>
        <w:rPr>
          <w:spacing w:val="-1"/>
        </w:rPr>
        <w:t xml:space="preserve">场地尺寸大小约 </w:t>
      </w:r>
      <w:r>
        <w:rPr>
          <w:rFonts w:ascii="Times New Roman" w:hAnsi="Times New Roman" w:eastAsia="Times New Roman" w:cs="Times New Roman"/>
          <w:spacing w:val="-1"/>
        </w:rPr>
        <w:t>2000mm</w:t>
      </w:r>
      <w:r>
        <w:rPr>
          <w:spacing w:val="-1"/>
        </w:rPr>
        <w:t>×</w:t>
      </w:r>
      <w:r>
        <w:rPr>
          <w:rFonts w:ascii="Times New Roman" w:hAnsi="Times New Roman" w:eastAsia="Times New Roman" w:cs="Times New Roman"/>
          <w:spacing w:val="-1"/>
        </w:rPr>
        <w:t>3000mm</w:t>
      </w:r>
      <w:r>
        <w:rPr>
          <w:rFonts w:ascii="Times New Roman" w:hAnsi="Times New Roman" w:eastAsia="Times New Roman" w:cs="Times New Roman"/>
          <w:spacing w:val="14"/>
        </w:rPr>
        <w:t xml:space="preserve">  </w:t>
      </w:r>
      <w:r>
        <w:rPr>
          <w:spacing w:val="-1"/>
        </w:rPr>
        <w:t>，材</w:t>
      </w:r>
      <w:r>
        <w:rPr>
          <w:spacing w:val="-2"/>
        </w:rPr>
        <w:t>质为喷绘布。</w:t>
      </w:r>
    </w:p>
    <w:p>
      <w:pPr>
        <w:pStyle w:val="2"/>
        <w:spacing w:before="182" w:line="331" w:lineRule="auto"/>
        <w:ind w:left="22" w:firstLine="498"/>
      </w:pPr>
      <w:r>
        <w:rPr>
          <w:rFonts w:ascii="Times New Roman" w:hAnsi="Times New Roman" w:eastAsia="Times New Roman" w:cs="Times New Roman"/>
          <w:spacing w:val="-2"/>
        </w:rPr>
        <w:t xml:space="preserve">3.2.2  </w:t>
      </w:r>
      <w:r>
        <w:rPr>
          <w:spacing w:val="-2"/>
        </w:rPr>
        <w:t>比赛场地设有长</w:t>
      </w:r>
      <w:r>
        <w:rPr>
          <w:rFonts w:ascii="Times New Roman" w:hAnsi="Times New Roman" w:eastAsia="Times New Roman" w:cs="Times New Roman"/>
          <w:spacing w:val="-2"/>
        </w:rPr>
        <w:t>250mm×</w:t>
      </w:r>
      <w:r>
        <w:rPr>
          <w:spacing w:val="-2"/>
        </w:rPr>
        <w:t>宽</w:t>
      </w:r>
      <w:r>
        <w:rPr>
          <w:rFonts w:ascii="Times New Roman" w:hAnsi="Times New Roman" w:eastAsia="Times New Roman" w:cs="Times New Roman"/>
          <w:spacing w:val="-2"/>
        </w:rPr>
        <w:t>250mm</w:t>
      </w:r>
      <w:r>
        <w:rPr>
          <w:spacing w:val="-2"/>
        </w:rPr>
        <w:t>起点区（启程）和终点区（入栈）。</w:t>
      </w:r>
      <w:r>
        <w:rPr>
          <w:spacing w:val="5"/>
        </w:rPr>
        <w:t xml:space="preserve"> </w:t>
      </w:r>
      <w:r>
        <w:rPr>
          <w:spacing w:val="2"/>
        </w:rPr>
        <w:t>场地中分布有一条“晋商古道</w:t>
      </w:r>
      <w:r>
        <w:rPr>
          <w:spacing w:val="-74"/>
        </w:rPr>
        <w:t xml:space="preserve"> </w:t>
      </w:r>
      <w:r>
        <w:rPr>
          <w:spacing w:val="2"/>
        </w:rPr>
        <w:t>”——一条宽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25</w:t>
      </w:r>
      <w:r>
        <w:rPr>
          <w:rFonts w:ascii="Times New Roman" w:hAnsi="Times New Roman" w:eastAsia="Times New Roman" w:cs="Times New Roman"/>
        </w:rPr>
        <w:t>mm</w:t>
      </w:r>
      <w:r>
        <w:rPr>
          <w:rFonts w:ascii="Times New Roman" w:hAnsi="Times New Roman" w:eastAsia="Times New Roman" w:cs="Times New Roman"/>
          <w:spacing w:val="2"/>
        </w:rPr>
        <w:t xml:space="preserve">  </w:t>
      </w:r>
      <w:r>
        <w:rPr>
          <w:spacing w:val="2"/>
        </w:rPr>
        <w:t>(</w:t>
      </w:r>
      <w:r>
        <w:rPr>
          <w:spacing w:val="-43"/>
        </w:rPr>
        <w:t xml:space="preserve"> </w:t>
      </w:r>
      <w:r>
        <w:rPr>
          <w:spacing w:val="2"/>
        </w:rPr>
        <w:t>±</w:t>
      </w:r>
      <w:r>
        <w:rPr>
          <w:rFonts w:ascii="Times New Roman" w:hAnsi="Times New Roman" w:eastAsia="Times New Roman" w:cs="Times New Roman"/>
          <w:spacing w:val="2"/>
        </w:rPr>
        <w:t>1</w:t>
      </w:r>
      <w:r>
        <w:rPr>
          <w:rFonts w:ascii="Times New Roman" w:hAnsi="Times New Roman" w:eastAsia="Times New Roman" w:cs="Times New Roman"/>
        </w:rPr>
        <w:t>mm</w:t>
      </w:r>
      <w:r>
        <w:rPr>
          <w:spacing w:val="2"/>
        </w:rPr>
        <w:t>）的白色轨迹线，</w:t>
      </w:r>
      <w:r>
        <w:t xml:space="preserve"> </w:t>
      </w:r>
      <w:r>
        <w:rPr>
          <w:spacing w:val="3"/>
        </w:rPr>
        <w:t>象征明清晋商的万里茶路。在“晋商古道</w:t>
      </w:r>
      <w:r>
        <w:rPr>
          <w:spacing w:val="-83"/>
        </w:rPr>
        <w:t xml:space="preserve"> </w:t>
      </w:r>
      <w:r>
        <w:rPr>
          <w:spacing w:val="3"/>
        </w:rPr>
        <w:t>”轨迹线的某处会断开，</w:t>
      </w:r>
      <w:r>
        <w:rPr>
          <w:spacing w:val="2"/>
        </w:rPr>
        <w:t>出现一段宽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300mm-500mm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1"/>
        </w:rPr>
        <w:t>的黄河区域，如图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 </w:t>
      </w:r>
      <w:r>
        <w:rPr>
          <w:spacing w:val="-1"/>
        </w:rPr>
        <w:t>所</w:t>
      </w:r>
      <w:r>
        <w:rPr>
          <w:spacing w:val="-2"/>
        </w:rPr>
        <w:t>示，机器人需穿过黄河，继续沿“晋商古</w:t>
      </w:r>
      <w:r>
        <w:t xml:space="preserve"> </w:t>
      </w:r>
      <w:r>
        <w:rPr>
          <w:spacing w:val="-4"/>
        </w:rPr>
        <w:t>道</w:t>
      </w:r>
      <w:r>
        <w:rPr>
          <w:spacing w:val="-78"/>
        </w:rPr>
        <w:t xml:space="preserve"> </w:t>
      </w:r>
      <w:r>
        <w:rPr>
          <w:spacing w:val="-4"/>
        </w:rPr>
        <w:t>”轨迹线的正确线路行进。</w:t>
      </w:r>
    </w:p>
    <w:p>
      <w:pPr>
        <w:spacing w:before="212" w:line="2537" w:lineRule="exact"/>
        <w:ind w:firstLine="2781"/>
      </w:pPr>
      <w:r>
        <w:rPr>
          <w:position w:val="-50"/>
        </w:rPr>
        <w:drawing>
          <wp:inline distT="0" distB="0" distL="0" distR="0">
            <wp:extent cx="1744980" cy="161036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61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68" w:line="219" w:lineRule="auto"/>
        <w:ind w:left="3533"/>
        <w:rPr>
          <w:sz w:val="18"/>
          <w:szCs w:val="18"/>
        </w:rPr>
      </w:pPr>
      <w:r>
        <w:rPr>
          <w:spacing w:val="-5"/>
          <w:sz w:val="18"/>
          <w:szCs w:val="18"/>
        </w:rPr>
        <w:t>图</w:t>
      </w:r>
      <w:r>
        <w:rPr>
          <w:spacing w:val="-31"/>
          <w:sz w:val="18"/>
          <w:szCs w:val="18"/>
        </w:rPr>
        <w:t xml:space="preserve"> </w:t>
      </w:r>
      <w:r>
        <w:rPr>
          <w:spacing w:val="-5"/>
          <w:sz w:val="18"/>
          <w:szCs w:val="18"/>
        </w:rPr>
        <w:t>2 黄河示意图</w:t>
      </w:r>
    </w:p>
    <w:p>
      <w:pPr>
        <w:pStyle w:val="2"/>
        <w:spacing w:before="117" w:line="347" w:lineRule="auto"/>
        <w:ind w:left="27" w:right="171" w:firstLine="476"/>
      </w:pPr>
      <w:r>
        <w:rPr>
          <w:rFonts w:ascii="Times New Roman" w:hAnsi="Times New Roman" w:eastAsia="Times New Roman" w:cs="Times New Roman"/>
          <w:spacing w:val="-1"/>
        </w:rPr>
        <w:t xml:space="preserve">3.2.3 </w:t>
      </w:r>
      <w:r>
        <w:rPr>
          <w:spacing w:val="-1"/>
        </w:rPr>
        <w:t>场地上设有两处文化交流区域，如图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 </w:t>
      </w:r>
      <w:r>
        <w:rPr>
          <w:spacing w:val="-1"/>
        </w:rPr>
        <w:t>所示，平遥票号区：直径不大</w:t>
      </w:r>
      <w:r>
        <w:t xml:space="preserve"> </w:t>
      </w:r>
      <w:r>
        <w:rPr>
          <w:spacing w:val="-5"/>
        </w:rPr>
        <w:t>于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180mm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5"/>
        </w:rPr>
        <w:t>的八边形区域，中心设有“密信匣</w:t>
      </w:r>
      <w:r>
        <w:rPr>
          <w:spacing w:val="-88"/>
        </w:rPr>
        <w:t xml:space="preserve"> </w:t>
      </w:r>
      <w:r>
        <w:rPr>
          <w:spacing w:val="-5"/>
        </w:rPr>
        <w:t>”模型（高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7</w:t>
      </w:r>
      <w:r>
        <w:rPr>
          <w:rFonts w:ascii="Times New Roman" w:hAnsi="Times New Roman" w:eastAsia="Times New Roman" w:cs="Times New Roman"/>
          <w:spacing w:val="-6"/>
        </w:rPr>
        <w:t>0mm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6"/>
        </w:rPr>
        <w:t>，八边形围栏，</w:t>
      </w:r>
    </w:p>
    <w:p>
      <w:pPr>
        <w:pStyle w:val="2"/>
        <w:spacing w:before="32" w:line="346" w:lineRule="auto"/>
        <w:ind w:left="11" w:right="99" w:firstLine="15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2835910</wp:posOffset>
            </wp:positionH>
            <wp:positionV relativeFrom="paragraph">
              <wp:posOffset>590550</wp:posOffset>
            </wp:positionV>
            <wp:extent cx="1449070" cy="157607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9323" cy="1575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如图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4 </w:t>
      </w:r>
      <w:r>
        <w:rPr>
          <w:spacing w:val="-3"/>
        </w:rPr>
        <w:t>所示</w:t>
      </w:r>
      <w:r>
        <w:rPr>
          <w:spacing w:val="15"/>
        </w:rPr>
        <w:t>）；</w:t>
      </w:r>
      <w:r>
        <w:rPr>
          <w:spacing w:val="-3"/>
        </w:rPr>
        <w:t>云冈石窟区：同样为直径不大于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180mm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3"/>
        </w:rPr>
        <w:t>的八边形区域，中心设</w:t>
      </w:r>
      <w:r>
        <w:t xml:space="preserve"> </w:t>
      </w:r>
      <w:r>
        <w:rPr>
          <w:spacing w:val="-3"/>
        </w:rPr>
        <w:t>“佛龛投影台</w:t>
      </w:r>
      <w:r>
        <w:rPr>
          <w:spacing w:val="-77"/>
        </w:rPr>
        <w:t xml:space="preserve"> </w:t>
      </w:r>
      <w:r>
        <w:rPr>
          <w:spacing w:val="-3"/>
        </w:rPr>
        <w:t>”（高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70mm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3"/>
        </w:rPr>
        <w:t>，八边形围栏，如图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4 </w:t>
      </w:r>
      <w:r>
        <w:rPr>
          <w:spacing w:val="-3"/>
        </w:rPr>
        <w:t>所示）。</w:t>
      </w:r>
    </w:p>
    <w:p>
      <w:pPr>
        <w:spacing w:line="2472" w:lineRule="exact"/>
        <w:ind w:firstLine="2037"/>
      </w:pPr>
      <w:r>
        <w:rPr>
          <w:position w:val="-49"/>
        </w:rPr>
        <w:drawing>
          <wp:inline distT="0" distB="0" distL="0" distR="0">
            <wp:extent cx="1455420" cy="156972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82" w:line="219" w:lineRule="auto"/>
        <w:ind w:left="2277"/>
        <w:rPr>
          <w:sz w:val="18"/>
          <w:szCs w:val="18"/>
        </w:rPr>
      </w:pPr>
      <w:r>
        <w:rPr>
          <w:sz w:val="18"/>
          <w:szCs w:val="18"/>
        </w:rPr>
        <w:t>图</w:t>
      </w:r>
      <w:r>
        <w:rPr>
          <w:spacing w:val="-33"/>
          <w:sz w:val="18"/>
          <w:szCs w:val="18"/>
        </w:rPr>
        <w:t xml:space="preserve"> </w:t>
      </w:r>
      <w:r>
        <w:rPr>
          <w:sz w:val="18"/>
          <w:szCs w:val="18"/>
        </w:rPr>
        <w:t>3 文化交流区域“平遥票号区</w:t>
      </w:r>
      <w:r>
        <w:rPr>
          <w:spacing w:val="-66"/>
          <w:sz w:val="18"/>
          <w:szCs w:val="18"/>
        </w:rPr>
        <w:t xml:space="preserve"> </w:t>
      </w:r>
      <w:r>
        <w:rPr>
          <w:sz w:val="18"/>
          <w:szCs w:val="18"/>
        </w:rPr>
        <w:t>”与“云冈石窟区</w:t>
      </w:r>
      <w:r>
        <w:rPr>
          <w:spacing w:val="-67"/>
          <w:sz w:val="18"/>
          <w:szCs w:val="18"/>
        </w:rPr>
        <w:t xml:space="preserve"> </w:t>
      </w:r>
      <w:r>
        <w:rPr>
          <w:sz w:val="18"/>
          <w:szCs w:val="18"/>
        </w:rPr>
        <w:t>”</w:t>
      </w:r>
    </w:p>
    <w:p>
      <w:pPr>
        <w:spacing w:before="110" w:line="2122" w:lineRule="exact"/>
        <w:ind w:firstLine="2865"/>
      </w:pPr>
      <w:r>
        <w:rPr>
          <w:position w:val="-42"/>
        </w:rPr>
        <w:drawing>
          <wp:inline distT="0" distB="0" distL="0" distR="0">
            <wp:extent cx="1906270" cy="13468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6523" cy="134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66" w:line="220" w:lineRule="auto"/>
        <w:ind w:left="3717"/>
        <w:rPr>
          <w:sz w:val="18"/>
          <w:szCs w:val="18"/>
        </w:rPr>
      </w:pPr>
      <w:r>
        <w:rPr>
          <w:spacing w:val="-6"/>
          <w:sz w:val="18"/>
          <w:szCs w:val="18"/>
        </w:rPr>
        <w:t>图</w:t>
      </w:r>
      <w:r>
        <w:rPr>
          <w:spacing w:val="-38"/>
          <w:sz w:val="18"/>
          <w:szCs w:val="18"/>
        </w:rPr>
        <w:t xml:space="preserve"> </w:t>
      </w:r>
      <w:r>
        <w:rPr>
          <w:spacing w:val="-6"/>
          <w:sz w:val="18"/>
          <w:szCs w:val="18"/>
        </w:rPr>
        <w:t>4</w:t>
      </w:r>
      <w:r>
        <w:rPr>
          <w:spacing w:val="9"/>
          <w:sz w:val="18"/>
          <w:szCs w:val="18"/>
        </w:rPr>
        <w:t xml:space="preserve"> </w:t>
      </w:r>
      <w:r>
        <w:rPr>
          <w:spacing w:val="-6"/>
          <w:sz w:val="18"/>
          <w:szCs w:val="18"/>
        </w:rPr>
        <w:t>八边形围栏</w:t>
      </w:r>
    </w:p>
    <w:p>
      <w:pPr>
        <w:spacing w:line="220" w:lineRule="auto"/>
        <w:rPr>
          <w:sz w:val="18"/>
          <w:szCs w:val="18"/>
        </w:rPr>
        <w:sectPr>
          <w:pgSz w:w="11906" w:h="16839"/>
          <w:pgMar w:top="1426" w:right="1714" w:bottom="0" w:left="1785" w:header="0" w:footer="0" w:gutter="0"/>
          <w:cols w:space="720" w:num="1"/>
        </w:sectPr>
      </w:pPr>
    </w:p>
    <w:p>
      <w:pPr>
        <w:pStyle w:val="2"/>
        <w:spacing w:before="48" w:line="219" w:lineRule="auto"/>
        <w:ind w:left="17"/>
        <w:outlineLvl w:val="1"/>
      </w:pPr>
      <w:r>
        <w:rPr>
          <w:rFonts w:ascii="Times New Roman" w:hAnsi="Times New Roman" w:eastAsia="Times New Roman" w:cs="Times New Roman"/>
          <w:b/>
          <w:bCs/>
          <w:spacing w:val="-2"/>
        </w:rPr>
        <w:t xml:space="preserve">3.3  </w:t>
      </w:r>
      <w:r>
        <w:rPr>
          <w:b/>
          <w:bCs/>
          <w:spacing w:val="-2"/>
        </w:rPr>
        <w:t>赛场环境</w:t>
      </w:r>
    </w:p>
    <w:p>
      <w:pPr>
        <w:pStyle w:val="2"/>
        <w:spacing w:before="183" w:line="324" w:lineRule="auto"/>
        <w:ind w:left="23" w:firstLine="480"/>
      </w:pPr>
      <w:r>
        <w:rPr>
          <w:rFonts w:ascii="Times New Roman" w:hAnsi="Times New Roman" w:eastAsia="Times New Roman" w:cs="Times New Roman"/>
          <w:spacing w:val="-1"/>
        </w:rPr>
        <w:t>3.3.1</w:t>
      </w:r>
      <w:r>
        <w:rPr>
          <w:rFonts w:ascii="Times New Roman" w:hAnsi="Times New Roman" w:eastAsia="Times New Roman" w:cs="Times New Roman"/>
          <w:spacing w:val="24"/>
        </w:rPr>
        <w:t xml:space="preserve">  </w:t>
      </w:r>
      <w:r>
        <w:rPr>
          <w:spacing w:val="-1"/>
        </w:rPr>
        <w:t>比赛现场提供符合当地市电标准的接口。如果参赛队需要任何电压或</w:t>
      </w:r>
      <w:r>
        <w:t xml:space="preserve"> </w:t>
      </w:r>
      <w:r>
        <w:rPr>
          <w:spacing w:val="-3"/>
        </w:rPr>
        <w:t>者频率的转换器，请自行准备。距离参赛队最近的电源接口可能与参赛队的指定</w:t>
      </w:r>
      <w:r>
        <w:rPr>
          <w:spacing w:val="1"/>
        </w:rPr>
        <w:t xml:space="preserve"> </w:t>
      </w:r>
      <w:r>
        <w:rPr>
          <w:spacing w:val="-2"/>
        </w:rPr>
        <w:t>调试桌有一定距离，请自备足够长度的电源延长线，并在现场使用时妥善固定，</w:t>
      </w:r>
      <w:r>
        <w:rPr>
          <w:spacing w:val="1"/>
        </w:rPr>
        <w:t xml:space="preserve"> </w:t>
      </w:r>
      <w:r>
        <w:rPr>
          <w:spacing w:val="-2"/>
        </w:rPr>
        <w:t>确保用电安全。</w:t>
      </w:r>
    </w:p>
    <w:p>
      <w:pPr>
        <w:pStyle w:val="2"/>
        <w:spacing w:before="182" w:line="312" w:lineRule="auto"/>
        <w:ind w:left="24" w:right="35" w:firstLine="479"/>
      </w:pPr>
      <w:r>
        <w:rPr>
          <w:rFonts w:ascii="Times New Roman" w:hAnsi="Times New Roman" w:eastAsia="Times New Roman" w:cs="Times New Roman"/>
          <w:spacing w:val="-1"/>
        </w:rPr>
        <w:t>3.3.2</w:t>
      </w:r>
      <w:r>
        <w:rPr>
          <w:rFonts w:ascii="Times New Roman" w:hAnsi="Times New Roman" w:eastAsia="Times New Roman" w:cs="Times New Roman"/>
          <w:spacing w:val="24"/>
        </w:rPr>
        <w:t xml:space="preserve">  </w:t>
      </w:r>
      <w:r>
        <w:rPr>
          <w:spacing w:val="-1"/>
        </w:rPr>
        <w:t>比赛现场为日常照明，大赛组委会不能保证现场光照绝对不变，现场</w:t>
      </w:r>
      <w:r>
        <w:t xml:space="preserve"> </w:t>
      </w:r>
      <w:r>
        <w:rPr>
          <w:spacing w:val="-3"/>
        </w:rPr>
        <w:t>可能存在随时间而变的自然阳光，以及照相机、摄像机的闪光灯、补光灯或其他</w:t>
      </w:r>
      <w:r>
        <w:t xml:space="preserve"> </w:t>
      </w:r>
      <w:r>
        <w:rPr>
          <w:spacing w:val="-2"/>
        </w:rPr>
        <w:t>赛事相关光源的干扰。</w:t>
      </w:r>
    </w:p>
    <w:p>
      <w:pPr>
        <w:pStyle w:val="2"/>
        <w:spacing w:before="185" w:line="312" w:lineRule="auto"/>
        <w:ind w:left="23" w:right="35" w:firstLine="480"/>
      </w:pPr>
      <w:r>
        <w:rPr>
          <w:rFonts w:ascii="Times New Roman" w:hAnsi="Times New Roman" w:eastAsia="Times New Roman" w:cs="Times New Roman"/>
          <w:spacing w:val="-1"/>
        </w:rPr>
        <w:t>3.3.3</w:t>
      </w:r>
      <w:r>
        <w:rPr>
          <w:rFonts w:ascii="Times New Roman" w:hAnsi="Times New Roman" w:eastAsia="Times New Roman" w:cs="Times New Roman"/>
          <w:spacing w:val="24"/>
        </w:rPr>
        <w:t xml:space="preserve">  </w:t>
      </w:r>
      <w:r>
        <w:rPr>
          <w:spacing w:val="-1"/>
        </w:rPr>
        <w:t>比赛地图铺设在赛台底板上，组委会将尽力保证场地的平整度，但不</w:t>
      </w:r>
      <w:r>
        <w:t xml:space="preserve"> </w:t>
      </w:r>
      <w:r>
        <w:rPr>
          <w:spacing w:val="-4"/>
        </w:rPr>
        <w:t xml:space="preserve">排除场地有褶皱或不大于 </w:t>
      </w:r>
      <w:r>
        <w:rPr>
          <w:rFonts w:ascii="Times New Roman" w:hAnsi="Times New Roman" w:eastAsia="Times New Roman" w:cs="Times New Roman"/>
          <w:spacing w:val="-4"/>
        </w:rPr>
        <w:t>5mm</w:t>
      </w:r>
      <w:r>
        <w:rPr>
          <w:rFonts w:ascii="Times New Roman" w:hAnsi="Times New Roman" w:eastAsia="Times New Roman" w:cs="Times New Roman"/>
          <w:spacing w:val="15"/>
        </w:rPr>
        <w:t xml:space="preserve">  </w:t>
      </w:r>
      <w:r>
        <w:rPr>
          <w:spacing w:val="-4"/>
        </w:rPr>
        <w:t>的高差。赛台可能直接放置于地面，也</w:t>
      </w:r>
      <w:r>
        <w:rPr>
          <w:spacing w:val="-5"/>
        </w:rPr>
        <w:t>可能架高</w:t>
      </w:r>
      <w:r>
        <w:t xml:space="preserve"> </w:t>
      </w:r>
      <w:r>
        <w:rPr>
          <w:spacing w:val="-4"/>
        </w:rPr>
        <w:t>设置。</w:t>
      </w:r>
    </w:p>
    <w:p>
      <w:pPr>
        <w:pStyle w:val="2"/>
        <w:spacing w:before="181" w:line="289" w:lineRule="auto"/>
        <w:ind w:left="26" w:right="96" w:firstLine="477"/>
      </w:pPr>
      <w:r>
        <w:rPr>
          <w:rFonts w:ascii="Times New Roman" w:hAnsi="Times New Roman" w:eastAsia="Times New Roman" w:cs="Times New Roman"/>
          <w:spacing w:val="-2"/>
        </w:rPr>
        <w:t>3.3.4</w:t>
      </w:r>
      <w:r>
        <w:rPr>
          <w:rFonts w:ascii="Times New Roman" w:hAnsi="Times New Roman" w:eastAsia="Times New Roman" w:cs="Times New Roman"/>
          <w:spacing w:val="17"/>
          <w:w w:val="101"/>
        </w:rPr>
        <w:t xml:space="preserve">  </w:t>
      </w:r>
      <w:r>
        <w:rPr>
          <w:spacing w:val="-2"/>
        </w:rPr>
        <w:t>比赛现场的道具与图示可能会有所出入，具</w:t>
      </w:r>
      <w:r>
        <w:rPr>
          <w:spacing w:val="-3"/>
        </w:rPr>
        <w:t>体以现场实际道具为准，</w:t>
      </w:r>
      <w:r>
        <w:t xml:space="preserve"> </w:t>
      </w:r>
      <w:r>
        <w:rPr>
          <w:spacing w:val="-1"/>
        </w:rPr>
        <w:t>组委会将尽量保证同组别的道具相同。</w:t>
      </w:r>
    </w:p>
    <w:p>
      <w:pPr>
        <w:pStyle w:val="2"/>
        <w:spacing w:before="317" w:line="219" w:lineRule="auto"/>
        <w:ind w:left="21"/>
        <w:outlineLvl w:val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4.  </w:t>
      </w:r>
      <w:r>
        <w:rPr>
          <w:b/>
          <w:bCs/>
          <w:spacing w:val="-2"/>
          <w:sz w:val="28"/>
          <w:szCs w:val="28"/>
        </w:rPr>
        <w:t>机器人</w:t>
      </w:r>
    </w:p>
    <w:p>
      <w:pPr>
        <w:pStyle w:val="2"/>
        <w:spacing w:before="156" w:line="220" w:lineRule="auto"/>
        <w:ind w:left="20"/>
        <w:outlineLvl w:val="1"/>
      </w:pPr>
      <w:r>
        <w:rPr>
          <w:rFonts w:ascii="Times New Roman" w:hAnsi="Times New Roman" w:eastAsia="Times New Roman" w:cs="Times New Roman"/>
          <w:b/>
          <w:bCs/>
          <w:spacing w:val="-2"/>
        </w:rPr>
        <w:t xml:space="preserve">4.1  </w:t>
      </w:r>
      <w:r>
        <w:rPr>
          <w:b/>
          <w:bCs/>
          <w:spacing w:val="-2"/>
        </w:rPr>
        <w:t>搭建要求</w:t>
      </w:r>
    </w:p>
    <w:p>
      <w:pPr>
        <w:pStyle w:val="2"/>
        <w:spacing w:before="183" w:line="350" w:lineRule="auto"/>
        <w:ind w:left="23" w:right="35" w:firstLine="483"/>
        <w:jc w:val="both"/>
      </w:pPr>
      <w:r>
        <w:rPr>
          <w:spacing w:val="4"/>
        </w:rPr>
        <w:t xml:space="preserve">活动要求机器人为散件形式入场，参赛选手需现场搭建机器人完成相应任 </w:t>
      </w:r>
      <w:r>
        <w:rPr>
          <w:spacing w:val="2"/>
        </w:rPr>
        <w:t xml:space="preserve">务。参加比赛的机器人需符合安全性要求，不可使用 </w:t>
      </w:r>
      <w:r>
        <w:rPr>
          <w:rFonts w:ascii="Times New Roman" w:hAnsi="Times New Roman" w:eastAsia="Times New Roman" w:cs="Times New Roman"/>
          <w:spacing w:val="2"/>
        </w:rPr>
        <w:t xml:space="preserve">3D  </w:t>
      </w:r>
      <w:r>
        <w:rPr>
          <w:spacing w:val="2"/>
        </w:rPr>
        <w:t>打印件，比赛全程机</w:t>
      </w:r>
      <w:r>
        <w:rPr>
          <w:spacing w:val="6"/>
        </w:rPr>
        <w:t xml:space="preserve"> </w:t>
      </w:r>
      <w:r>
        <w:rPr>
          <w:spacing w:val="-1"/>
        </w:rPr>
        <w:t>器人不得损坏比赛场地和任务模型。</w:t>
      </w:r>
    </w:p>
    <w:p>
      <w:pPr>
        <w:pStyle w:val="2"/>
        <w:spacing w:before="33" w:line="350" w:lineRule="auto"/>
        <w:ind w:left="23" w:right="35" w:firstLine="479"/>
        <w:jc w:val="both"/>
      </w:pPr>
      <w:r>
        <w:rPr>
          <w:spacing w:val="-3"/>
        </w:rPr>
        <w:t>选手自备的器材中，除电机、电池盒、传感器、摄像头之外，所</w:t>
      </w:r>
      <w:r>
        <w:rPr>
          <w:spacing w:val="-4"/>
        </w:rPr>
        <w:t>有零件不得</w:t>
      </w:r>
      <w:r>
        <w:t xml:space="preserve"> </w:t>
      </w:r>
      <w:r>
        <w:rPr>
          <w:spacing w:val="-3"/>
        </w:rPr>
        <w:t>以螺丝、焊接的方式组成部件，不允许使用胶水、扎带、橡皮筋、双面胶等辅助</w:t>
      </w:r>
      <w:r>
        <w:rPr>
          <w:spacing w:val="1"/>
        </w:rPr>
        <w:t xml:space="preserve"> </w:t>
      </w:r>
      <w:r>
        <w:rPr>
          <w:spacing w:val="-1"/>
        </w:rPr>
        <w:t>材料。组委会拥有本规则的最终解释权。</w:t>
      </w:r>
    </w:p>
    <w:p>
      <w:pPr>
        <w:pStyle w:val="2"/>
        <w:spacing w:before="37" w:line="219" w:lineRule="auto"/>
        <w:ind w:left="20"/>
        <w:outlineLvl w:val="1"/>
      </w:pPr>
      <w:r>
        <w:rPr>
          <w:rFonts w:ascii="Times New Roman" w:hAnsi="Times New Roman" w:eastAsia="Times New Roman" w:cs="Times New Roman"/>
          <w:b/>
          <w:bCs/>
          <w:spacing w:val="-2"/>
        </w:rPr>
        <w:t xml:space="preserve">4.2  </w:t>
      </w:r>
      <w:r>
        <w:rPr>
          <w:b/>
          <w:bCs/>
          <w:spacing w:val="-2"/>
        </w:rPr>
        <w:t>机器人设计要求</w:t>
      </w:r>
    </w:p>
    <w:p>
      <w:pPr>
        <w:spacing w:before="77"/>
      </w:pPr>
    </w:p>
    <w:tbl>
      <w:tblPr>
        <w:tblStyle w:val="5"/>
        <w:tblW w:w="7645" w:type="dxa"/>
        <w:tblInd w:w="3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67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918" w:type="dxa"/>
            <w:vAlign w:val="top"/>
          </w:tcPr>
          <w:p>
            <w:pPr>
              <w:pStyle w:val="6"/>
              <w:spacing w:before="30" w:line="228" w:lineRule="auto"/>
              <w:ind w:left="255"/>
            </w:pPr>
            <w:r>
              <w:rPr>
                <w:spacing w:val="3"/>
              </w:rPr>
              <w:t>数量</w:t>
            </w:r>
          </w:p>
        </w:tc>
        <w:tc>
          <w:tcPr>
            <w:tcW w:w="6727" w:type="dxa"/>
            <w:vAlign w:val="top"/>
          </w:tcPr>
          <w:p>
            <w:pPr>
              <w:pStyle w:val="6"/>
              <w:spacing w:before="30" w:line="227" w:lineRule="auto"/>
              <w:ind w:left="2266"/>
            </w:pPr>
            <w:r>
              <w:rPr>
                <w:spacing w:val="2"/>
              </w:rPr>
              <w:t>每支队伍</w:t>
            </w:r>
            <w:r>
              <w:rPr>
                <w:spacing w:val="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 </w:t>
            </w:r>
            <w:r>
              <w:rPr>
                <w:spacing w:val="2"/>
              </w:rPr>
              <w:t>台机器人。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</w:trPr>
        <w:tc>
          <w:tcPr>
            <w:tcW w:w="918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8" w:lineRule="auto"/>
              <w:ind w:left="254"/>
            </w:pPr>
            <w:r>
              <w:rPr>
                <w:spacing w:val="4"/>
              </w:rPr>
              <w:t>规格</w:t>
            </w:r>
          </w:p>
        </w:tc>
        <w:tc>
          <w:tcPr>
            <w:tcW w:w="6727" w:type="dxa"/>
            <w:vAlign w:val="top"/>
          </w:tcPr>
          <w:p>
            <w:pPr>
              <w:pStyle w:val="6"/>
              <w:spacing w:before="26" w:line="365" w:lineRule="auto"/>
              <w:ind w:left="5" w:hanging="1"/>
              <w:jc w:val="both"/>
            </w:pPr>
            <w:r>
              <w:rPr>
                <w:spacing w:val="9"/>
              </w:rPr>
              <w:t xml:space="preserve">机器人在启动区内的最大尺寸为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25</w:t>
            </w:r>
            <w:r>
              <w:rPr>
                <w:rFonts w:ascii="Times New Roman" w:hAnsi="Times New Roman" w:eastAsia="Times New Roman" w:cs="Times New Roman"/>
              </w:rPr>
              <w:t>cm</w:t>
            </w:r>
            <w:r>
              <w:rPr>
                <w:spacing w:val="9"/>
              </w:rPr>
              <w:t>×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25</w:t>
            </w:r>
            <w:r>
              <w:rPr>
                <w:rFonts w:ascii="Times New Roman" w:hAnsi="Times New Roman" w:eastAsia="Times New Roman" w:cs="Times New Roman"/>
              </w:rPr>
              <w:t>cm</w:t>
            </w:r>
            <w:r>
              <w:rPr>
                <w:spacing w:val="9"/>
              </w:rPr>
              <w:t>×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25</w:t>
            </w:r>
            <w:r>
              <w:rPr>
                <w:rFonts w:ascii="Times New Roman" w:hAnsi="Times New Roman" w:eastAsia="Times New Roman" w:cs="Times New Roman"/>
              </w:rPr>
              <w:t>cm</w:t>
            </w:r>
            <w:r>
              <w:rPr>
                <w:spacing w:val="8"/>
              </w:rPr>
              <w:t>（长×宽×高）。离</w:t>
            </w:r>
            <w:r>
              <w:t xml:space="preserve"> </w:t>
            </w:r>
            <w:r>
              <w:rPr>
                <w:spacing w:val="6"/>
              </w:rPr>
              <w:t>开“启程</w:t>
            </w:r>
            <w:r>
              <w:rPr>
                <w:spacing w:val="-73"/>
              </w:rPr>
              <w:t xml:space="preserve"> </w:t>
            </w:r>
            <w:r>
              <w:rPr>
                <w:spacing w:val="6"/>
              </w:rPr>
              <w:t>”区后，机器人的机构可以伸展，</w:t>
            </w:r>
            <w:r>
              <w:rPr>
                <w:spacing w:val="5"/>
              </w:rPr>
              <w:t>但伸展尺寸始终不得大于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35</w:t>
            </w:r>
            <w:r>
              <w:rPr>
                <w:rFonts w:ascii="Times New Roman" w:hAnsi="Times New Roman" w:eastAsia="Times New Roman" w:cs="Times New Roman"/>
              </w:rPr>
              <w:t xml:space="preserve">cm </w:t>
            </w:r>
            <w:r>
              <w:rPr>
                <w:spacing w:val="8"/>
              </w:rPr>
              <w:t>×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35</w:t>
            </w:r>
            <w:r>
              <w:rPr>
                <w:rFonts w:ascii="Times New Roman" w:hAnsi="Times New Roman" w:eastAsia="Times New Roman" w:cs="Times New Roman"/>
              </w:rPr>
              <w:t>cm</w:t>
            </w:r>
            <w:r>
              <w:rPr>
                <w:spacing w:val="8"/>
              </w:rPr>
              <w:t>×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35</w:t>
            </w:r>
            <w:r>
              <w:rPr>
                <w:rFonts w:ascii="Times New Roman" w:hAnsi="Times New Roman" w:eastAsia="Times New Roman" w:cs="Times New Roman"/>
              </w:rPr>
              <w:t>cm</w:t>
            </w:r>
            <w:r>
              <w:rPr>
                <w:spacing w:val="8"/>
              </w:rPr>
              <w:t>（长×宽×高）。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18" w:type="dxa"/>
            <w:vAlign w:val="top"/>
          </w:tcPr>
          <w:p>
            <w:pPr>
              <w:pStyle w:val="6"/>
              <w:spacing w:before="31" w:line="228" w:lineRule="auto"/>
              <w:ind w:left="147"/>
            </w:pPr>
            <w:r>
              <w:rPr>
                <w:spacing w:val="7"/>
              </w:rPr>
              <w:t>控制器</w:t>
            </w:r>
          </w:p>
        </w:tc>
        <w:tc>
          <w:tcPr>
            <w:tcW w:w="6727" w:type="dxa"/>
            <w:vAlign w:val="top"/>
          </w:tcPr>
          <w:p>
            <w:pPr>
              <w:pStyle w:val="6"/>
              <w:spacing w:before="30" w:line="227" w:lineRule="auto"/>
              <w:ind w:left="1687"/>
            </w:pPr>
            <w:r>
              <w:rPr>
                <w:spacing w:val="8"/>
              </w:rPr>
              <w:t>每台机器人只允许使用一个控制器。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18" w:type="dxa"/>
            <w:vAlign w:val="top"/>
          </w:tcPr>
          <w:p>
            <w:pPr>
              <w:pStyle w:val="6"/>
              <w:spacing w:before="42" w:line="227" w:lineRule="auto"/>
              <w:ind w:left="146"/>
            </w:pPr>
            <w:r>
              <w:rPr>
                <w:spacing w:val="7"/>
              </w:rPr>
              <w:t>传感器</w:t>
            </w:r>
          </w:p>
        </w:tc>
        <w:tc>
          <w:tcPr>
            <w:tcW w:w="6727" w:type="dxa"/>
            <w:vAlign w:val="top"/>
          </w:tcPr>
          <w:p>
            <w:pPr>
              <w:pStyle w:val="6"/>
              <w:spacing w:before="42" w:line="227" w:lineRule="auto"/>
              <w:ind w:left="847"/>
            </w:pPr>
            <w:r>
              <w:rPr>
                <w:spacing w:val="9"/>
              </w:rPr>
              <w:t>机器人允许使用的传感器种类、数量、安装位置不限。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918" w:type="dxa"/>
            <w:vAlign w:val="top"/>
          </w:tcPr>
          <w:p>
            <w:pPr>
              <w:pStyle w:val="6"/>
              <w:spacing w:before="236" w:line="227" w:lineRule="auto"/>
              <w:ind w:left="278"/>
            </w:pPr>
            <w:r>
              <w:rPr>
                <w:spacing w:val="-8"/>
              </w:rPr>
              <w:t>电机</w:t>
            </w:r>
          </w:p>
        </w:tc>
        <w:tc>
          <w:tcPr>
            <w:tcW w:w="6727" w:type="dxa"/>
            <w:vAlign w:val="top"/>
          </w:tcPr>
          <w:p>
            <w:pPr>
              <w:pStyle w:val="6"/>
              <w:spacing w:before="32" w:line="357" w:lineRule="auto"/>
              <w:ind w:left="6" w:firstLine="12"/>
            </w:pPr>
            <w:r>
              <w:rPr>
                <w:spacing w:val="6"/>
              </w:rPr>
              <w:t xml:space="preserve">当电机用于驱动时，提供驱动力的电机至多只能有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4  </w:t>
            </w:r>
            <w:r>
              <w:rPr>
                <w:spacing w:val="6"/>
              </w:rPr>
              <w:t>个</w:t>
            </w:r>
            <w:r>
              <w:rPr>
                <w:spacing w:val="5"/>
              </w:rPr>
              <w:t>，单个电机只能驱</w:t>
            </w:r>
            <w:r>
              <w:t xml:space="preserve"> </w:t>
            </w:r>
            <w:r>
              <w:rPr>
                <w:spacing w:val="9"/>
              </w:rPr>
              <w:t>动单个着地的轮子。其它用于辅助完成任务的电机数量不限。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26" w:right="1764" w:bottom="0" w:left="1785" w:header="0" w:footer="0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7645" w:type="dxa"/>
        <w:tblInd w:w="3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67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918" w:type="dxa"/>
            <w:vAlign w:val="top"/>
          </w:tcPr>
          <w:p>
            <w:pPr>
              <w:pStyle w:val="6"/>
              <w:spacing w:before="236" w:line="228" w:lineRule="auto"/>
              <w:ind w:left="258"/>
            </w:pPr>
            <w:r>
              <w:rPr>
                <w:spacing w:val="2"/>
              </w:rPr>
              <w:t>结构</w:t>
            </w:r>
          </w:p>
        </w:tc>
        <w:tc>
          <w:tcPr>
            <w:tcW w:w="6727" w:type="dxa"/>
            <w:vAlign w:val="top"/>
          </w:tcPr>
          <w:p>
            <w:pPr>
              <w:pStyle w:val="6"/>
              <w:spacing w:before="32" w:line="358" w:lineRule="auto"/>
              <w:ind w:left="7" w:firstLine="1"/>
            </w:pPr>
            <w:r>
              <w:rPr>
                <w:spacing w:val="8"/>
              </w:rPr>
              <w:t xml:space="preserve">不得使用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3D  </w:t>
            </w:r>
            <w:r>
              <w:rPr>
                <w:spacing w:val="8"/>
              </w:rPr>
              <w:t>打印件，不得使用螺丝、螺钉</w:t>
            </w:r>
            <w:r>
              <w:rPr>
                <w:spacing w:val="7"/>
              </w:rPr>
              <w:t>、铆钉、胶水、胶带、橡皮筋</w:t>
            </w:r>
            <w:r>
              <w:t xml:space="preserve"> </w:t>
            </w:r>
            <w:r>
              <w:rPr>
                <w:spacing w:val="7"/>
              </w:rPr>
              <w:t>等辅助连接材料。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</w:trPr>
        <w:tc>
          <w:tcPr>
            <w:tcW w:w="918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33" w:lineRule="auto"/>
              <w:ind w:left="278"/>
            </w:pPr>
            <w:r>
              <w:rPr>
                <w:spacing w:val="-8"/>
              </w:rPr>
              <w:t>电池</w:t>
            </w:r>
          </w:p>
        </w:tc>
        <w:tc>
          <w:tcPr>
            <w:tcW w:w="6727" w:type="dxa"/>
            <w:vAlign w:val="top"/>
          </w:tcPr>
          <w:p>
            <w:pPr>
              <w:pStyle w:val="6"/>
              <w:spacing w:before="30" w:line="364" w:lineRule="auto"/>
              <w:ind w:left="5"/>
              <w:jc w:val="both"/>
            </w:pPr>
            <w:r>
              <w:rPr>
                <w:spacing w:val="6"/>
              </w:rPr>
              <w:t xml:space="preserve">每台机器人输入额定电压不得超过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9  </w:t>
            </w:r>
            <w:r>
              <w:rPr>
                <w:spacing w:val="6"/>
              </w:rPr>
              <w:t>伏，不可有升压电路。选手须使用安</w:t>
            </w:r>
            <w:r>
              <w:rPr>
                <w:spacing w:val="3"/>
              </w:rPr>
              <w:t xml:space="preserve"> </w:t>
            </w:r>
            <w:r>
              <w:rPr>
                <w:spacing w:val="10"/>
              </w:rPr>
              <w:t>全可靠电池，主办单位有权要求选手更换被认为不安全或有安</w:t>
            </w:r>
            <w:r>
              <w:rPr>
                <w:spacing w:val="9"/>
              </w:rPr>
              <w:t>全隐患的电</w:t>
            </w:r>
            <w:r>
              <w:t xml:space="preserve"> 池。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918" w:type="dxa"/>
            <w:vAlign w:val="top"/>
          </w:tcPr>
          <w:p>
            <w:pPr>
              <w:pStyle w:val="6"/>
              <w:spacing w:before="237" w:line="228" w:lineRule="auto"/>
              <w:ind w:left="253"/>
            </w:pPr>
            <w:r>
              <w:rPr>
                <w:spacing w:val="4"/>
              </w:rPr>
              <w:t>检录</w:t>
            </w:r>
          </w:p>
        </w:tc>
        <w:tc>
          <w:tcPr>
            <w:tcW w:w="6727" w:type="dxa"/>
            <w:vAlign w:val="top"/>
          </w:tcPr>
          <w:p>
            <w:pPr>
              <w:pStyle w:val="6"/>
              <w:spacing w:before="34" w:line="357" w:lineRule="auto"/>
              <w:ind w:left="5" w:hanging="1"/>
            </w:pPr>
            <w:r>
              <w:rPr>
                <w:spacing w:val="10"/>
              </w:rPr>
              <w:t>选手第一轮进场前，机器人散件入场，需通过全面检查，以确保</w:t>
            </w:r>
            <w:r>
              <w:rPr>
                <w:spacing w:val="9"/>
              </w:rPr>
              <w:t>符合相关</w:t>
            </w:r>
            <w:r>
              <w:t xml:space="preserve"> </w:t>
            </w:r>
            <w:r>
              <w:rPr>
                <w:spacing w:val="9"/>
              </w:rPr>
              <w:t>规定。选手应对不符合规定的地方进行修整改进，方可参加比赛。</w:t>
            </w:r>
          </w:p>
        </w:tc>
      </w:tr>
    </w:tbl>
    <w:p>
      <w:pPr>
        <w:pStyle w:val="2"/>
        <w:spacing w:before="172" w:line="220" w:lineRule="auto"/>
        <w:ind w:left="23"/>
        <w:outlineLvl w:val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5.  </w:t>
      </w:r>
      <w:r>
        <w:rPr>
          <w:b/>
          <w:bCs/>
          <w:spacing w:val="-3"/>
          <w:sz w:val="28"/>
          <w:szCs w:val="28"/>
        </w:rPr>
        <w:t>任务说明（总限时</w:t>
      </w:r>
      <w:r>
        <w:rPr>
          <w:spacing w:val="-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180 </w:t>
      </w:r>
      <w:r>
        <w:rPr>
          <w:b/>
          <w:bCs/>
          <w:spacing w:val="-3"/>
          <w:sz w:val="28"/>
          <w:szCs w:val="28"/>
        </w:rPr>
        <w:t>秒）</w:t>
      </w:r>
    </w:p>
    <w:p>
      <w:pPr>
        <w:pStyle w:val="2"/>
        <w:spacing w:before="154" w:line="219" w:lineRule="auto"/>
        <w:ind w:left="22"/>
        <w:outlineLvl w:val="1"/>
      </w:pPr>
      <w:r>
        <w:rPr>
          <w:rFonts w:ascii="Times New Roman" w:hAnsi="Times New Roman" w:eastAsia="Times New Roman" w:cs="Times New Roman"/>
          <w:b/>
          <w:bCs/>
          <w:spacing w:val="-2"/>
        </w:rPr>
        <w:t xml:space="preserve">5.1  </w:t>
      </w:r>
      <w:r>
        <w:rPr>
          <w:b/>
          <w:bCs/>
          <w:spacing w:val="-2"/>
        </w:rPr>
        <w:t>基本任务（所有组别必做）</w:t>
      </w:r>
    </w:p>
    <w:p>
      <w:pPr>
        <w:pStyle w:val="2"/>
        <w:spacing w:before="181" w:line="220" w:lineRule="auto"/>
        <w:ind w:left="219"/>
        <w:outlineLvl w:val="2"/>
      </w:pPr>
      <w:r>
        <w:rPr>
          <w:rFonts w:ascii="Times New Roman" w:hAnsi="Times New Roman" w:eastAsia="Times New Roman" w:cs="Times New Roman"/>
          <w:b/>
          <w:bCs/>
          <w:spacing w:val="-4"/>
        </w:rPr>
        <w:t>5.1.1</w:t>
      </w:r>
      <w:r>
        <w:rPr>
          <w:rFonts w:ascii="Times New Roman" w:hAnsi="Times New Roman" w:eastAsia="Times New Roman" w:cs="Times New Roman"/>
          <w:b/>
          <w:bCs/>
          <w:spacing w:val="14"/>
        </w:rPr>
        <w:t xml:space="preserve"> </w:t>
      </w:r>
      <w:r>
        <w:rPr>
          <w:b/>
          <w:bCs/>
          <w:spacing w:val="-4"/>
        </w:rPr>
        <w:t>启程</w:t>
      </w:r>
    </w:p>
    <w:p>
      <w:pPr>
        <w:pStyle w:val="2"/>
        <w:spacing w:before="181" w:line="350" w:lineRule="auto"/>
        <w:ind w:left="19" w:right="59" w:firstLine="483"/>
        <w:jc w:val="both"/>
      </w:pPr>
      <w:r>
        <w:rPr>
          <w:spacing w:val="-4"/>
        </w:rPr>
        <w:t>机器人须沿古道方向驶离“启程</w:t>
      </w:r>
      <w:r>
        <w:rPr>
          <w:spacing w:val="-89"/>
        </w:rPr>
        <w:t xml:space="preserve"> </w:t>
      </w:r>
      <w:r>
        <w:rPr>
          <w:spacing w:val="-4"/>
        </w:rPr>
        <w:t>”区，并在离开过程中发出持续时间不少于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 </w:t>
      </w:r>
      <w:r>
        <w:rPr>
          <w:spacing w:val="-1"/>
        </w:rPr>
        <w:t>秒的蜂鸣声。此任务模拟商旅启程仪式：鸣钟示行，辞别故土、远赴</w:t>
      </w:r>
      <w:r>
        <w:rPr>
          <w:spacing w:val="-2"/>
        </w:rPr>
        <w:t>丝路；机</w:t>
      </w:r>
      <w:r>
        <w:t xml:space="preserve"> </w:t>
      </w:r>
      <w:r>
        <w:rPr>
          <w:spacing w:val="1"/>
        </w:rPr>
        <w:t>器人鸣响蜂鸣器，象征正式启程。“启程</w:t>
      </w:r>
      <w:r>
        <w:rPr>
          <w:spacing w:val="-89"/>
        </w:rPr>
        <w:t xml:space="preserve"> </w:t>
      </w:r>
      <w:r>
        <w:rPr>
          <w:spacing w:val="1"/>
        </w:rPr>
        <w:t>”区如图</w:t>
      </w:r>
      <w:r>
        <w:rPr>
          <w:rFonts w:ascii="Times New Roman" w:hAnsi="Times New Roman" w:eastAsia="Times New Roman" w:cs="Times New Roman"/>
        </w:rPr>
        <w:t xml:space="preserve">5 </w:t>
      </w:r>
      <w:r>
        <w:t>所示。</w:t>
      </w:r>
    </w:p>
    <w:p>
      <w:pPr>
        <w:spacing w:line="1706" w:lineRule="exact"/>
        <w:ind w:firstLine="3297"/>
      </w:pPr>
      <w:r>
        <w:rPr>
          <w:position w:val="-34"/>
        </w:rPr>
        <w:drawing>
          <wp:inline distT="0" distB="0" distL="0" distR="0">
            <wp:extent cx="1096645" cy="108331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97279" cy="10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68" w:line="220" w:lineRule="auto"/>
        <w:ind w:left="3269"/>
        <w:rPr>
          <w:sz w:val="18"/>
          <w:szCs w:val="18"/>
        </w:rPr>
      </w:pPr>
      <w:r>
        <w:rPr>
          <w:spacing w:val="-6"/>
          <w:sz w:val="18"/>
          <w:szCs w:val="18"/>
        </w:rPr>
        <w:t>图</w:t>
      </w:r>
      <w:r>
        <w:rPr>
          <w:spacing w:val="-29"/>
          <w:sz w:val="18"/>
          <w:szCs w:val="18"/>
        </w:rPr>
        <w:t xml:space="preserve"> </w:t>
      </w:r>
      <w:r>
        <w:rPr>
          <w:spacing w:val="-6"/>
          <w:sz w:val="18"/>
          <w:szCs w:val="18"/>
        </w:rPr>
        <w:t>5 “启程</w:t>
      </w:r>
      <w:r>
        <w:rPr>
          <w:spacing w:val="-66"/>
          <w:sz w:val="18"/>
          <w:szCs w:val="18"/>
        </w:rPr>
        <w:t xml:space="preserve"> </w:t>
      </w:r>
      <w:r>
        <w:rPr>
          <w:spacing w:val="-6"/>
          <w:sz w:val="18"/>
          <w:szCs w:val="18"/>
        </w:rPr>
        <w:t>”区示意图</w:t>
      </w:r>
    </w:p>
    <w:p>
      <w:pPr>
        <w:pStyle w:val="2"/>
        <w:spacing w:before="144" w:line="347" w:lineRule="auto"/>
        <w:ind w:left="24" w:right="61" w:firstLine="480"/>
      </w:pPr>
      <w:r>
        <w:rPr>
          <w:spacing w:val="-4"/>
        </w:rPr>
        <w:t>完成标志：机器人的垂直投影完全离开“启程</w:t>
      </w:r>
      <w:r>
        <w:rPr>
          <w:spacing w:val="-88"/>
        </w:rPr>
        <w:t xml:space="preserve"> </w:t>
      </w:r>
      <w:r>
        <w:rPr>
          <w:spacing w:val="-4"/>
        </w:rPr>
        <w:t>”区（即起点区</w:t>
      </w:r>
      <w:r>
        <w:rPr>
          <w:spacing w:val="-7"/>
        </w:rPr>
        <w:t>），</w:t>
      </w:r>
      <w:r>
        <w:rPr>
          <w:spacing w:val="-4"/>
        </w:rPr>
        <w:t>并在离开</w:t>
      </w:r>
      <w:r>
        <w:t xml:space="preserve"> </w:t>
      </w:r>
      <w:r>
        <w:rPr>
          <w:spacing w:val="-1"/>
        </w:rPr>
        <w:t>过程中蜂鸣器持续发声时间不少于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 </w:t>
      </w:r>
      <w:r>
        <w:rPr>
          <w:spacing w:val="-1"/>
        </w:rPr>
        <w:t>秒；记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30 </w:t>
      </w:r>
      <w:r>
        <w:rPr>
          <w:spacing w:val="-2"/>
        </w:rPr>
        <w:t>分。</w:t>
      </w:r>
    </w:p>
    <w:p>
      <w:pPr>
        <w:pStyle w:val="2"/>
        <w:spacing w:before="32" w:line="219" w:lineRule="auto"/>
        <w:ind w:left="219"/>
        <w:outlineLvl w:val="2"/>
      </w:pPr>
      <w:r>
        <w:rPr>
          <w:rFonts w:ascii="Times New Roman" w:hAnsi="Times New Roman" w:eastAsia="Times New Roman" w:cs="Times New Roman"/>
          <w:b/>
          <w:bCs/>
          <w:spacing w:val="-4"/>
        </w:rPr>
        <w:t>5.1.2</w:t>
      </w:r>
      <w:r>
        <w:rPr>
          <w:rFonts w:ascii="Times New Roman" w:hAnsi="Times New Roman" w:eastAsia="Times New Roman" w:cs="Times New Roman"/>
          <w:b/>
          <w:bCs/>
          <w:spacing w:val="19"/>
        </w:rPr>
        <w:t xml:space="preserve"> </w:t>
      </w:r>
      <w:r>
        <w:rPr>
          <w:b/>
          <w:bCs/>
          <w:spacing w:val="-4"/>
        </w:rPr>
        <w:t>古道勘迹</w:t>
      </w:r>
    </w:p>
    <w:p>
      <w:pPr>
        <w:pStyle w:val="2"/>
        <w:spacing w:before="182" w:line="345" w:lineRule="auto"/>
        <w:ind w:left="27" w:firstLine="477"/>
      </w:pPr>
      <w:r>
        <w:rPr>
          <w:spacing w:val="-13"/>
        </w:rPr>
        <w:t>沿“晋商古道</w:t>
      </w:r>
      <w:r>
        <w:rPr>
          <w:spacing w:val="-88"/>
        </w:rPr>
        <w:t xml:space="preserve"> </w:t>
      </w:r>
      <w:r>
        <w:rPr>
          <w:spacing w:val="-13"/>
        </w:rPr>
        <w:t>”前行时，机器人会途经若干垂直标记</w:t>
      </w:r>
      <w:r>
        <w:rPr>
          <w:spacing w:val="-14"/>
        </w:rPr>
        <w:t>线（标记为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4"/>
        </w:rPr>
        <w:t>A</w:t>
      </w:r>
      <w:r>
        <w:rPr>
          <w:spacing w:val="-14"/>
        </w:rPr>
        <w:t>、</w:t>
      </w:r>
      <w:r>
        <w:rPr>
          <w:rFonts w:ascii="Times New Roman" w:hAnsi="Times New Roman" w:eastAsia="Times New Roman" w:cs="Times New Roman"/>
          <w:spacing w:val="-14"/>
        </w:rPr>
        <w:t>B</w:t>
      </w:r>
      <w:r>
        <w:rPr>
          <w:spacing w:val="-14"/>
        </w:rPr>
        <w:t>、</w:t>
      </w:r>
      <w:r>
        <w:rPr>
          <w:rFonts w:ascii="Times New Roman" w:hAnsi="Times New Roman" w:eastAsia="Times New Roman" w:cs="Times New Roman"/>
          <w:spacing w:val="-14"/>
        </w:rPr>
        <w:t>C</w:t>
      </w:r>
      <w:r>
        <w:rPr>
          <w:spacing w:val="-14"/>
        </w:rPr>
        <w:t>…</w:t>
      </w:r>
      <w:r>
        <w:rPr>
          <w:spacing w:val="-53"/>
          <w:w w:val="85"/>
        </w:rPr>
        <w:t>），</w:t>
      </w:r>
      <w:r>
        <w:t xml:space="preserve"> </w:t>
      </w:r>
      <w:r>
        <w:rPr>
          <w:spacing w:val="2"/>
        </w:rPr>
        <w:t>如图</w:t>
      </w:r>
      <w:r>
        <w:rPr>
          <w:rFonts w:ascii="Times New Roman" w:hAnsi="Times New Roman" w:eastAsia="Times New Roman" w:cs="Times New Roman"/>
          <w:spacing w:val="2"/>
        </w:rPr>
        <w:t xml:space="preserve">6 </w:t>
      </w:r>
      <w:r>
        <w:rPr>
          <w:spacing w:val="2"/>
        </w:rPr>
        <w:t>所示，这些标记线用来模拟记录商</w:t>
      </w:r>
      <w:r>
        <w:rPr>
          <w:spacing w:val="1"/>
        </w:rPr>
        <w:t>路驿站的位置。</w:t>
      </w:r>
    </w:p>
    <w:p>
      <w:pPr>
        <w:spacing w:line="1656" w:lineRule="exact"/>
        <w:ind w:firstLine="2922"/>
      </w:pPr>
      <w:r>
        <w:rPr>
          <w:position w:val="-33"/>
        </w:rPr>
        <w:drawing>
          <wp:inline distT="0" distB="0" distL="0" distR="0">
            <wp:extent cx="1569085" cy="105156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9719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90" w:line="219" w:lineRule="auto"/>
        <w:ind w:left="3089"/>
        <w:rPr>
          <w:sz w:val="18"/>
          <w:szCs w:val="18"/>
        </w:rPr>
      </w:pPr>
      <w:r>
        <w:rPr>
          <w:spacing w:val="-3"/>
          <w:sz w:val="18"/>
          <w:szCs w:val="18"/>
        </w:rPr>
        <w:t>图</w:t>
      </w:r>
      <w:r>
        <w:rPr>
          <w:spacing w:val="-32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6 古道勘迹标记线示意图</w:t>
      </w:r>
    </w:p>
    <w:p>
      <w:pPr>
        <w:pStyle w:val="2"/>
        <w:spacing w:before="145" w:line="347" w:lineRule="auto"/>
        <w:ind w:left="26" w:right="61" w:firstLine="479"/>
      </w:pPr>
      <w:r>
        <w:rPr>
          <w:spacing w:val="5"/>
        </w:rPr>
        <w:t>完成标志：当机器人的任意一个驱动轮触碰到一条标记线时，即可获得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5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3"/>
        </w:rPr>
        <w:t>分（满分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50 </w:t>
      </w:r>
      <w:r>
        <w:rPr>
          <w:spacing w:val="-3"/>
        </w:rPr>
        <w:t>分）。</w:t>
      </w:r>
    </w:p>
    <w:p>
      <w:pPr>
        <w:spacing w:line="347" w:lineRule="auto"/>
        <w:sectPr>
          <w:pgSz w:w="11906" w:h="16839"/>
          <w:pgMar w:top="1431" w:right="1738" w:bottom="0" w:left="1785" w:header="0" w:footer="0" w:gutter="0"/>
          <w:cols w:space="720" w:num="1"/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2"/>
        <w:spacing w:before="78" w:line="219" w:lineRule="auto"/>
        <w:ind w:left="219"/>
        <w:outlineLvl w:val="2"/>
      </w:pPr>
      <w:r>
        <w:rPr>
          <w:rFonts w:ascii="Times New Roman" w:hAnsi="Times New Roman" w:eastAsia="Times New Roman" w:cs="Times New Roman"/>
          <w:b/>
          <w:bCs/>
          <w:spacing w:val="-2"/>
        </w:rPr>
        <w:t xml:space="preserve">5.1.3 </w:t>
      </w:r>
      <w:r>
        <w:rPr>
          <w:b/>
          <w:bCs/>
          <w:spacing w:val="-2"/>
        </w:rPr>
        <w:t>票号传信</w:t>
      </w:r>
    </w:p>
    <w:p>
      <w:pPr>
        <w:pStyle w:val="2"/>
        <w:spacing w:before="184" w:line="352" w:lineRule="auto"/>
        <w:ind w:left="24" w:right="13" w:firstLine="485"/>
        <w:jc w:val="both"/>
      </w:pPr>
      <w:r>
        <w:rPr>
          <w:spacing w:val="-4"/>
        </w:rPr>
        <w:t>小学组由参赛选手在赛前现场抽取一处“文化交流</w:t>
      </w:r>
      <w:r>
        <w:rPr>
          <w:spacing w:val="-5"/>
        </w:rPr>
        <w:t>区域</w:t>
      </w:r>
      <w:r>
        <w:rPr>
          <w:spacing w:val="-88"/>
        </w:rPr>
        <w:t xml:space="preserve"> </w:t>
      </w:r>
      <w:r>
        <w:rPr>
          <w:spacing w:val="-5"/>
        </w:rPr>
        <w:t>”（平遥票号区或云</w:t>
      </w:r>
      <w:r>
        <w:t xml:space="preserve"> </w:t>
      </w:r>
      <w:r>
        <w:rPr>
          <w:spacing w:val="-5"/>
        </w:rPr>
        <w:t>冈石窟区）执行“票号传信</w:t>
      </w:r>
      <w:r>
        <w:rPr>
          <w:spacing w:val="-82"/>
        </w:rPr>
        <w:t xml:space="preserve"> </w:t>
      </w:r>
      <w:r>
        <w:rPr>
          <w:spacing w:val="-5"/>
        </w:rPr>
        <w:t>”任务；初中组设置两处“文化交流区域</w:t>
      </w:r>
      <w:r>
        <w:rPr>
          <w:spacing w:val="-88"/>
        </w:rPr>
        <w:t xml:space="preserve"> </w:t>
      </w:r>
      <w:r>
        <w:rPr>
          <w:spacing w:val="-5"/>
        </w:rPr>
        <w:t>”的传信任</w:t>
      </w:r>
      <w:r>
        <w:t xml:space="preserve"> </w:t>
      </w:r>
      <w:r>
        <w:rPr>
          <w:spacing w:val="-4"/>
        </w:rPr>
        <w:t>务。调试开始前，裁判将在“晋商古道</w:t>
      </w:r>
      <w:r>
        <w:rPr>
          <w:spacing w:val="-85"/>
        </w:rPr>
        <w:t xml:space="preserve"> </w:t>
      </w:r>
      <w:r>
        <w:rPr>
          <w:spacing w:val="-4"/>
        </w:rPr>
        <w:t>”（即白色轨迹线）上、距“文化交流区</w:t>
      </w:r>
      <w:r>
        <w:t xml:space="preserve"> </w:t>
      </w:r>
      <w:r>
        <w:rPr>
          <w:spacing w:val="-4"/>
        </w:rPr>
        <w:t>域</w:t>
      </w:r>
      <w:r>
        <w:rPr>
          <w:spacing w:val="-87"/>
        </w:rPr>
        <w:t xml:space="preserve"> </w:t>
      </w:r>
      <w:r>
        <w:rPr>
          <w:spacing w:val="-4"/>
        </w:rPr>
        <w:t>”</w:t>
      </w:r>
      <w:r>
        <w:rPr>
          <w:rFonts w:ascii="Times New Roman" w:hAnsi="Times New Roman" w:eastAsia="Times New Roman" w:cs="Times New Roman"/>
          <w:spacing w:val="-4"/>
        </w:rPr>
        <w:t>300</w:t>
      </w:r>
      <w:r>
        <w:rPr>
          <w:spacing w:val="-4"/>
        </w:rPr>
        <w:t>–</w:t>
      </w:r>
      <w:r>
        <w:rPr>
          <w:rFonts w:ascii="Times New Roman" w:hAnsi="Times New Roman" w:eastAsia="Times New Roman" w:cs="Times New Roman"/>
          <w:spacing w:val="-4"/>
        </w:rPr>
        <w:t xml:space="preserve">600mm </w:t>
      </w:r>
      <w:r>
        <w:rPr>
          <w:spacing w:val="-4"/>
        </w:rPr>
        <w:t>处贴“投递点</w:t>
      </w:r>
      <w:r>
        <w:rPr>
          <w:spacing w:val="-88"/>
        </w:rPr>
        <w:t xml:space="preserve"> </w:t>
      </w:r>
      <w:r>
        <w:rPr>
          <w:spacing w:val="-4"/>
        </w:rPr>
        <w:t>”（</w:t>
      </w:r>
      <w:r>
        <w:rPr>
          <w:rFonts w:ascii="Times New Roman" w:hAnsi="Times New Roman" w:eastAsia="Times New Roman" w:cs="Times New Roman"/>
          <w:spacing w:val="-4"/>
        </w:rPr>
        <w:t>50mm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4"/>
        </w:rPr>
        <w:t>圆标</w:t>
      </w:r>
      <w:r>
        <w:rPr>
          <w:spacing w:val="8"/>
        </w:rPr>
        <w:t>），</w:t>
      </w:r>
      <w:r>
        <w:rPr>
          <w:spacing w:val="-4"/>
        </w:rPr>
        <w:t>如图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7 </w:t>
      </w:r>
      <w:r>
        <w:rPr>
          <w:spacing w:val="-4"/>
        </w:rPr>
        <w:t>所示。</w:t>
      </w:r>
    </w:p>
    <w:p>
      <w:pPr>
        <w:spacing w:before="1" w:line="1380" w:lineRule="exact"/>
        <w:ind w:firstLine="3446"/>
      </w:pPr>
      <w:r>
        <w:rPr>
          <w:position w:val="-27"/>
        </w:rPr>
        <w:drawing>
          <wp:inline distT="0" distB="0" distL="0" distR="0">
            <wp:extent cx="906145" cy="8763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06779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63" w:line="220" w:lineRule="auto"/>
        <w:ind w:left="3449"/>
        <w:rPr>
          <w:sz w:val="18"/>
          <w:szCs w:val="18"/>
        </w:rPr>
      </w:pPr>
      <w:r>
        <w:rPr>
          <w:spacing w:val="-4"/>
          <w:sz w:val="18"/>
          <w:szCs w:val="18"/>
        </w:rPr>
        <w:t>图</w:t>
      </w:r>
      <w:r>
        <w:rPr>
          <w:spacing w:val="-34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7 投递点示意图</w:t>
      </w:r>
    </w:p>
    <w:p>
      <w:pPr>
        <w:pStyle w:val="2"/>
        <w:spacing w:before="145" w:line="350" w:lineRule="auto"/>
        <w:ind w:left="23" w:right="8" w:firstLine="481"/>
        <w:jc w:val="both"/>
      </w:pPr>
      <w:r>
        <w:rPr>
          <w:spacing w:val="-8"/>
        </w:rPr>
        <w:t>完成标志：机器人出发时可携带一个“密信球</w:t>
      </w:r>
      <w:r>
        <w:rPr>
          <w:spacing w:val="-80"/>
        </w:rPr>
        <w:t xml:space="preserve"> </w:t>
      </w:r>
      <w:r>
        <w:rPr>
          <w:spacing w:val="-8"/>
        </w:rPr>
        <w:t>”（正十二面体≤</w:t>
      </w:r>
      <w:r>
        <w:rPr>
          <w:rFonts w:ascii="Times New Roman" w:hAnsi="Times New Roman" w:eastAsia="Times New Roman" w:cs="Times New Roman"/>
          <w:spacing w:val="-8"/>
        </w:rPr>
        <w:t>50mm</w:t>
      </w:r>
      <w:r>
        <w:rPr>
          <w:spacing w:val="-8"/>
        </w:rPr>
        <w:t>，</w:t>
      </w:r>
      <w:r>
        <w:rPr>
          <w:rFonts w:ascii="Times New Roman" w:hAnsi="Times New Roman" w:eastAsia="Times New Roman" w:cs="Times New Roman"/>
          <w:spacing w:val="-8"/>
        </w:rPr>
        <w:t>EVA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10"/>
        </w:rPr>
        <w:t>材质）运送至投递点，并投入密信匣；初中组的第</w:t>
      </w:r>
      <w:r>
        <w:rPr>
          <w:spacing w:val="-11"/>
        </w:rPr>
        <w:t>二个“密信球</w:t>
      </w:r>
      <w:r>
        <w:rPr>
          <w:spacing w:val="-88"/>
        </w:rPr>
        <w:t xml:space="preserve"> </w:t>
      </w:r>
      <w:r>
        <w:rPr>
          <w:spacing w:val="-11"/>
        </w:rPr>
        <w:t>”需在第二个“投</w:t>
      </w:r>
      <w:r>
        <w:t xml:space="preserve"> </w:t>
      </w:r>
      <w:r>
        <w:rPr>
          <w:spacing w:val="-5"/>
        </w:rPr>
        <w:t>递点</w:t>
      </w:r>
      <w:r>
        <w:rPr>
          <w:spacing w:val="-81"/>
        </w:rPr>
        <w:t xml:space="preserve"> </w:t>
      </w:r>
      <w:r>
        <w:rPr>
          <w:spacing w:val="-5"/>
        </w:rPr>
        <w:t>”处拾取并投递。</w:t>
      </w:r>
    </w:p>
    <w:p>
      <w:pPr>
        <w:pStyle w:val="2"/>
        <w:spacing w:before="36" w:line="350" w:lineRule="auto"/>
        <w:ind w:left="23" w:right="13" w:firstLine="482"/>
        <w:jc w:val="both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1845310</wp:posOffset>
            </wp:positionH>
            <wp:positionV relativeFrom="paragraph">
              <wp:posOffset>889000</wp:posOffset>
            </wp:positionV>
            <wp:extent cx="2159000" cy="1094105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094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投递时，机器人的主体（出发时在起点区内的静止状态为</w:t>
      </w:r>
      <w:r>
        <w:rPr>
          <w:spacing w:val="-4"/>
        </w:rPr>
        <w:t>机器人主体）垂直</w:t>
      </w:r>
      <w:r>
        <w:t xml:space="preserve"> </w:t>
      </w:r>
      <w:r>
        <w:rPr>
          <w:spacing w:val="4"/>
        </w:rPr>
        <w:t>投影须覆盖投递点，否则无效；“密信球</w:t>
      </w:r>
      <w:r>
        <w:rPr>
          <w:spacing w:val="-80"/>
        </w:rPr>
        <w:t xml:space="preserve"> </w:t>
      </w:r>
      <w:r>
        <w:rPr>
          <w:spacing w:val="4"/>
        </w:rPr>
        <w:t>”垂直投影完全进入密信匣，如</w:t>
      </w:r>
      <w:r>
        <w:rPr>
          <w:spacing w:val="3"/>
        </w:rPr>
        <w:t>图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8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1"/>
        </w:rPr>
        <w:t>所示。小学组记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40 </w:t>
      </w:r>
      <w:r>
        <w:rPr>
          <w:spacing w:val="-1"/>
        </w:rPr>
        <w:t>分，初中组记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40 </w:t>
      </w:r>
      <w:r>
        <w:rPr>
          <w:spacing w:val="-1"/>
        </w:rPr>
        <w:t>分</w:t>
      </w:r>
      <w:r>
        <w:rPr>
          <w:rFonts w:ascii="Times New Roman" w:hAnsi="Times New Roman" w:eastAsia="Times New Roman" w:cs="Times New Roman"/>
          <w:spacing w:val="-1"/>
        </w:rPr>
        <w:t>/</w:t>
      </w:r>
      <w:r>
        <w:rPr>
          <w:spacing w:val="-1"/>
        </w:rPr>
        <w:t>个。</w:t>
      </w:r>
    </w:p>
    <w:p>
      <w:pPr>
        <w:spacing w:line="277" w:lineRule="auto"/>
        <w:rPr>
          <w:rFonts w:ascii="Arial"/>
          <w:sz w:val="21"/>
        </w:rPr>
      </w:pPr>
    </w:p>
    <w:p>
      <w:pPr>
        <w:pStyle w:val="2"/>
        <w:spacing w:line="688" w:lineRule="exact"/>
        <w:ind w:firstLine="2204"/>
      </w:pPr>
      <w:r>
        <w:pict>
          <v:shape id="_x0000_s1026" o:spid="_x0000_s1026" o:spt="202" type="#_x0000_t202" style="position:absolute;left:0pt;margin-left:278.95pt;margin-top:26.7pt;height:12.7pt;width:28.6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219" w:lineRule="auto"/>
                    <w:ind w:left="20"/>
                    <w:rPr>
                      <w:sz w:val="18"/>
                      <w:szCs w:val="18"/>
                    </w:rPr>
                  </w:pPr>
                  <w:r>
                    <w:rPr>
                      <w:spacing w:val="-3"/>
                      <w:sz w:val="18"/>
                      <w:szCs w:val="18"/>
                    </w:rPr>
                    <w:t>密信球</w:t>
                  </w:r>
                </w:p>
              </w:txbxContent>
            </v:textbox>
          </v:shape>
        </w:pict>
      </w:r>
      <w:r>
        <w:rPr>
          <w:position w:val="-13"/>
        </w:rPr>
        <w:pict>
          <v:group id="_x0000_s1027" o:spid="_x0000_s1027" o:spt="203" style="height:34.45pt;width:62.2pt;" coordsize="1244,689">
            <o:lock v:ext="edit"/>
            <v:shape id="_x0000_s1028" o:spid="_x0000_s1028" o:spt="75" type="#_x0000_t75" style="position:absolute;left:0;top:0;height:689;width:1244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  <v:shape id="_x0000_s1029" o:spid="_x0000_s1029" o:spt="202" type="#_x0000_t202" style="position:absolute;left:-20;top:-20;height:729;width:128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40" w:line="219" w:lineRule="auto"/>
                      <w:ind w:left="192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18"/>
                        <w:szCs w:val="18"/>
                      </w:rPr>
                      <w:t>密信匣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pStyle w:val="2"/>
        <w:spacing w:before="59" w:line="219" w:lineRule="auto"/>
        <w:ind w:left="2817"/>
        <w:rPr>
          <w:sz w:val="18"/>
          <w:szCs w:val="18"/>
        </w:rPr>
      </w:pPr>
      <w:r>
        <w:rPr>
          <w:spacing w:val="-4"/>
          <w:sz w:val="18"/>
          <w:szCs w:val="18"/>
        </w:rPr>
        <w:t>图</w:t>
      </w:r>
      <w:r>
        <w:rPr>
          <w:spacing w:val="-30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8 “密信球</w:t>
      </w:r>
      <w:r>
        <w:rPr>
          <w:spacing w:val="-67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”进入密信匣示意图</w:t>
      </w:r>
    </w:p>
    <w:p>
      <w:pPr>
        <w:pStyle w:val="2"/>
        <w:spacing w:before="145" w:line="220" w:lineRule="auto"/>
        <w:ind w:left="219"/>
        <w:outlineLvl w:val="2"/>
      </w:pPr>
      <w:r>
        <w:rPr>
          <w:rFonts w:ascii="Times New Roman" w:hAnsi="Times New Roman" w:eastAsia="Times New Roman" w:cs="Times New Roman"/>
          <w:b/>
          <w:bCs/>
          <w:spacing w:val="-4"/>
        </w:rPr>
        <w:t>5.1.4</w:t>
      </w:r>
      <w:r>
        <w:rPr>
          <w:rFonts w:ascii="Times New Roman" w:hAnsi="Times New Roman" w:eastAsia="Times New Roman" w:cs="Times New Roman"/>
          <w:b/>
          <w:bCs/>
          <w:spacing w:val="19"/>
        </w:rPr>
        <w:t xml:space="preserve"> </w:t>
      </w:r>
      <w:r>
        <w:rPr>
          <w:b/>
          <w:bCs/>
          <w:spacing w:val="-4"/>
        </w:rPr>
        <w:t>智能校准</w:t>
      </w:r>
    </w:p>
    <w:p>
      <w:pPr>
        <w:pStyle w:val="2"/>
        <w:spacing w:before="180" w:line="347" w:lineRule="auto"/>
        <w:ind w:left="24" w:right="13" w:firstLine="478"/>
      </w:pPr>
      <w:r>
        <w:rPr>
          <w:spacing w:val="-1"/>
        </w:rPr>
        <w:t>模拟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AI </w:t>
      </w:r>
      <w:r>
        <w:rPr>
          <w:spacing w:val="-1"/>
        </w:rPr>
        <w:t>对古建结构进行倾斜监测与纠偏；相关装置固定于“智能校准</w:t>
      </w:r>
      <w:r>
        <w:rPr>
          <w:spacing w:val="-88"/>
        </w:rPr>
        <w:t xml:space="preserve"> </w:t>
      </w:r>
      <w:r>
        <w:rPr>
          <w:spacing w:val="-1"/>
        </w:rPr>
        <w:t>”区</w:t>
      </w:r>
      <w:r>
        <w:t xml:space="preserve"> </w:t>
      </w:r>
      <w:r>
        <w:rPr>
          <w:spacing w:val="-6"/>
        </w:rPr>
        <w:t>域。</w:t>
      </w:r>
    </w:p>
    <w:p>
      <w:pPr>
        <w:pStyle w:val="2"/>
        <w:spacing w:before="32" w:line="346" w:lineRule="auto"/>
        <w:ind w:left="505" w:right="154" w:firstLine="3"/>
      </w:pPr>
      <w:r>
        <w:t>智能校准模型包含：古建基座、控制面板、</w:t>
      </w:r>
      <w:r>
        <w:rPr>
          <w:rFonts w:ascii="Times New Roman" w:hAnsi="Times New Roman" w:eastAsia="Times New Roman" w:cs="Times New Roman"/>
        </w:rPr>
        <w:t xml:space="preserve">LED </w:t>
      </w:r>
      <w:r>
        <w:t>灯及电源，如图</w:t>
      </w:r>
      <w:r>
        <w:rPr>
          <w:rFonts w:ascii="Times New Roman" w:hAnsi="Times New Roman" w:eastAsia="Times New Roman" w:cs="Times New Roman"/>
        </w:rPr>
        <w:t xml:space="preserve">9 </w:t>
      </w:r>
      <w:r>
        <w:t>所示。</w:t>
      </w:r>
      <w:r>
        <w:rPr>
          <w:spacing w:val="3"/>
        </w:rPr>
        <w:t xml:space="preserve"> </w:t>
      </w:r>
      <w:r>
        <w:rPr>
          <w:spacing w:val="-1"/>
        </w:rPr>
        <w:t>完成标志：机器人触碰控制面板，触发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LED </w:t>
      </w:r>
      <w:r>
        <w:rPr>
          <w:spacing w:val="-1"/>
        </w:rPr>
        <w:t>灯光点亮；记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30 </w:t>
      </w:r>
      <w:r>
        <w:rPr>
          <w:spacing w:val="-1"/>
        </w:rPr>
        <w:t>分。</w:t>
      </w:r>
    </w:p>
    <w:p>
      <w:pPr>
        <w:spacing w:line="346" w:lineRule="auto"/>
        <w:sectPr>
          <w:headerReference r:id="rId5" w:type="default"/>
          <w:pgSz w:w="11906" w:h="16839"/>
          <w:pgMar w:top="400" w:right="1785" w:bottom="0" w:left="1785" w:header="0" w:footer="0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59" w:line="227" w:lineRule="auto"/>
        <w:ind w:left="1143"/>
        <w:rPr>
          <w:sz w:val="18"/>
          <w:szCs w:val="18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1512570</wp:posOffset>
            </wp:positionH>
            <wp:positionV relativeFrom="paragraph">
              <wp:posOffset>-617220</wp:posOffset>
            </wp:positionV>
            <wp:extent cx="2259965" cy="164592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60091" cy="1645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617855</wp:posOffset>
            </wp:positionH>
            <wp:positionV relativeFrom="paragraph">
              <wp:posOffset>-38100</wp:posOffset>
            </wp:positionV>
            <wp:extent cx="1123950" cy="60706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24127" cy="607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3174365</wp:posOffset>
            </wp:positionH>
            <wp:positionV relativeFrom="paragraph">
              <wp:posOffset>4445</wp:posOffset>
            </wp:positionV>
            <wp:extent cx="1209675" cy="530225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09763" cy="530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position w:val="3"/>
          <w:sz w:val="18"/>
          <w:szCs w:val="18"/>
        </w:rPr>
        <w:t xml:space="preserve">控制面板                                            </w:t>
      </w:r>
      <w:r>
        <w:rPr>
          <w:spacing w:val="-1"/>
          <w:position w:val="-3"/>
          <w:sz w:val="18"/>
          <w:szCs w:val="18"/>
        </w:rPr>
        <w:t>LED</w:t>
      </w:r>
      <w:r>
        <w:rPr>
          <w:spacing w:val="-23"/>
          <w:position w:val="-3"/>
          <w:sz w:val="18"/>
          <w:szCs w:val="18"/>
        </w:rPr>
        <w:t xml:space="preserve"> </w:t>
      </w:r>
      <w:r>
        <w:rPr>
          <w:spacing w:val="-1"/>
          <w:position w:val="-3"/>
          <w:sz w:val="18"/>
          <w:szCs w:val="18"/>
        </w:rPr>
        <w:t>灯点亮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pStyle w:val="2"/>
        <w:spacing w:before="58" w:line="220" w:lineRule="auto"/>
        <w:ind w:left="3357"/>
        <w:rPr>
          <w:sz w:val="18"/>
          <w:szCs w:val="18"/>
        </w:rPr>
      </w:pPr>
      <w:r>
        <w:rPr>
          <w:spacing w:val="-4"/>
          <w:sz w:val="18"/>
          <w:szCs w:val="18"/>
        </w:rPr>
        <w:t>图</w:t>
      </w:r>
      <w:r>
        <w:rPr>
          <w:spacing w:val="-31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9 智能校准示意图</w:t>
      </w:r>
    </w:p>
    <w:p>
      <w:pPr>
        <w:pStyle w:val="2"/>
        <w:spacing w:before="142" w:line="219" w:lineRule="auto"/>
        <w:ind w:left="219"/>
        <w:outlineLvl w:val="2"/>
      </w:pPr>
      <w:r>
        <w:rPr>
          <w:rFonts w:ascii="Times New Roman" w:hAnsi="Times New Roman" w:eastAsia="Times New Roman" w:cs="Times New Roman"/>
          <w:b/>
          <w:bCs/>
          <w:spacing w:val="-4"/>
        </w:rPr>
        <w:t>5.1.5</w:t>
      </w:r>
      <w:r>
        <w:rPr>
          <w:rFonts w:ascii="Times New Roman" w:hAnsi="Times New Roman" w:eastAsia="Times New Roman" w:cs="Times New Roman"/>
          <w:b/>
          <w:bCs/>
          <w:spacing w:val="13"/>
        </w:rPr>
        <w:t xml:space="preserve"> </w:t>
      </w:r>
      <w:r>
        <w:rPr>
          <w:b/>
          <w:bCs/>
          <w:spacing w:val="-4"/>
        </w:rPr>
        <w:t>入栈</w:t>
      </w:r>
    </w:p>
    <w:p>
      <w:pPr>
        <w:pStyle w:val="2"/>
        <w:spacing w:before="183" w:line="346" w:lineRule="auto"/>
        <w:ind w:left="22" w:firstLine="480"/>
      </w:pPr>
      <w:r>
        <w:rPr>
          <w:spacing w:val="-4"/>
        </w:rPr>
        <w:t>机器人沿古道方向登上入栈平台，并在其屏幕上显示文字“入栈</w:t>
      </w:r>
      <w:r>
        <w:rPr>
          <w:spacing w:val="-89"/>
        </w:rPr>
        <w:t xml:space="preserve"> </w:t>
      </w:r>
      <w:r>
        <w:rPr>
          <w:spacing w:val="-4"/>
        </w:rPr>
        <w:t>”。</w:t>
      </w:r>
      <w:r>
        <w:rPr>
          <w:spacing w:val="-5"/>
        </w:rPr>
        <w:t>此任务</w:t>
      </w:r>
      <w:r>
        <w:t xml:space="preserve"> </w:t>
      </w:r>
      <w:r>
        <w:rPr>
          <w:spacing w:val="-7"/>
        </w:rPr>
        <w:t>模拟商队远途归来后将货物、文书存入栈内的传统流程，</w:t>
      </w:r>
      <w:r>
        <w:rPr>
          <w:spacing w:val="-8"/>
        </w:rPr>
        <w:t>象征贸易旅程圆满收官。</w:t>
      </w:r>
    </w:p>
    <w:p>
      <w:pPr>
        <w:pStyle w:val="2"/>
        <w:spacing w:before="32" w:line="347" w:lineRule="auto"/>
        <w:ind w:left="28" w:right="98" w:firstLine="474"/>
      </w:pPr>
      <w:r>
        <w:rPr>
          <w:spacing w:val="-1"/>
        </w:rPr>
        <w:t>入栈区域包含：上下斜坡（高度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20mm</w:t>
      </w:r>
      <w:r>
        <w:rPr>
          <w:spacing w:val="-1"/>
        </w:rPr>
        <w:t>）、平台（长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400mm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-1"/>
        </w:rPr>
        <w:t>，宽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300mm</w:t>
      </w:r>
      <w:r>
        <w:rPr>
          <w:spacing w:val="-1"/>
        </w:rPr>
        <w:t>）</w:t>
      </w:r>
      <w:r>
        <w:t xml:space="preserve"> </w:t>
      </w:r>
      <w:r>
        <w:rPr>
          <w:spacing w:val="-4"/>
        </w:rPr>
        <w:t>与两侧围栏，如图</w:t>
      </w:r>
      <w:r>
        <w:rPr>
          <w:spacing w:val="-20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10 </w:t>
      </w:r>
      <w:r>
        <w:rPr>
          <w:spacing w:val="-4"/>
        </w:rPr>
        <w:t>所示。</w:t>
      </w:r>
    </w:p>
    <w:p>
      <w:pPr>
        <w:pStyle w:val="2"/>
        <w:spacing w:before="31" w:line="342" w:lineRule="auto"/>
        <w:ind w:left="17" w:right="18" w:firstLine="408"/>
        <w:jc w:val="both"/>
      </w:pPr>
      <w:r>
        <w:rPr>
          <w:spacing w:val="-1"/>
        </w:rPr>
        <w:t>完成标志：机器人完全进入入栈区（即终点区</w:t>
      </w:r>
      <w:r>
        <w:rPr>
          <w:spacing w:val="2"/>
        </w:rPr>
        <w:t>），</w:t>
      </w:r>
      <w:r>
        <w:rPr>
          <w:spacing w:val="-1"/>
        </w:rPr>
        <w:t>且整体不与地面接触，记</w:t>
      </w:r>
      <w: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40 </w:t>
      </w:r>
      <w:r>
        <w:rPr>
          <w:spacing w:val="-5"/>
        </w:rPr>
        <w:t>分；机器人的屏幕显示文字“入栈</w:t>
      </w:r>
      <w:r>
        <w:rPr>
          <w:spacing w:val="-88"/>
        </w:rPr>
        <w:t xml:space="preserve"> </w:t>
      </w:r>
      <w:r>
        <w:rPr>
          <w:spacing w:val="-5"/>
        </w:rPr>
        <w:t>”，持续到比赛</w:t>
      </w:r>
      <w:r>
        <w:rPr>
          <w:spacing w:val="-6"/>
        </w:rPr>
        <w:t>任务结束（以便裁判观察</w:t>
      </w:r>
      <w:r>
        <w:rPr>
          <w:spacing w:val="-53"/>
          <w:w w:val="85"/>
        </w:rPr>
        <w:t>），</w:t>
      </w:r>
      <w:r>
        <w:t xml:space="preserve"> </w:t>
      </w:r>
      <w:r>
        <w:rPr>
          <w:spacing w:val="-1"/>
        </w:rPr>
        <w:t>完成加记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20 </w:t>
      </w:r>
      <w:r>
        <w:rPr>
          <w:spacing w:val="-1"/>
        </w:rPr>
        <w:t>分。</w:t>
      </w:r>
    </w:p>
    <w:p>
      <w:pPr>
        <w:pStyle w:val="2"/>
        <w:spacing w:line="462" w:lineRule="exact"/>
        <w:ind w:firstLine="5916"/>
      </w:pPr>
      <w:r>
        <w:pict>
          <v:group id="_x0000_s1030" o:spid="_x0000_s1030" o:spt="203" style="position:absolute;left:0pt;margin-left:206.05pt;margin-top:12.5pt;height:35.8pt;width:41.85pt;z-index:251668480;mso-width-relative:page;mso-height-relative:page;" coordsize="836,715">
            <o:lock v:ext="edit"/>
            <v:shape id="_x0000_s1031" o:spid="_x0000_s1031" o:spt="75" type="#_x0000_t75" style="position:absolute;left:0;top:0;height:715;width:836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032" o:spid="_x0000_s1032" o:spt="202" type="#_x0000_t202" style="position:absolute;left:-20;top:-20;height:791;width:87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spacing w:before="140" w:line="221" w:lineRule="auto"/>
                      <w:ind w:left="191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4"/>
                        <w:sz w:val="18"/>
                        <w:szCs w:val="18"/>
                      </w:rPr>
                      <w:t>平台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2474595</wp:posOffset>
            </wp:positionH>
            <wp:positionV relativeFrom="paragraph">
              <wp:posOffset>24130</wp:posOffset>
            </wp:positionV>
            <wp:extent cx="1862455" cy="139573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62328" cy="1395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950595</wp:posOffset>
            </wp:positionH>
            <wp:positionV relativeFrom="paragraph">
              <wp:posOffset>19685</wp:posOffset>
            </wp:positionV>
            <wp:extent cx="1443355" cy="1414145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43227" cy="1414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9"/>
        </w:rPr>
        <w:pict>
          <v:group id="_x0000_s1033" o:spid="_x0000_s1033" o:spt="203" style="height:23.15pt;width:76.25pt;" coordsize="1525,462">
            <o:lock v:ext="edit"/>
            <v:shape id="_x0000_s1034" o:spid="_x0000_s1034" o:spt="75" type="#_x0000_t75" style="position:absolute;left:0;top:0;height:462;width:1525;" filled="f" stroked="f" coordsize="21600,21600">
              <v:path/>
              <v:fill on="f" focussize="0,0"/>
              <v:stroke on="f"/>
              <v:imagedata r:id="rId24" o:title=""/>
              <o:lock v:ext="edit" aspectratio="t"/>
            </v:shape>
            <v:shape id="_x0000_s1035" o:spid="_x0000_s1035" o:spt="202" type="#_x0000_t202" style="position:absolute;left:-20;top:-20;height:502;width:156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40" w:line="220" w:lineRule="auto"/>
                      <w:ind w:left="796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pacing w:val="-12"/>
                        <w:sz w:val="18"/>
                        <w:szCs w:val="18"/>
                      </w:rPr>
                      <w:t>围栏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2"/>
        <w:spacing w:before="1" w:line="462" w:lineRule="exact"/>
        <w:ind w:firstLine="6162"/>
      </w:pPr>
      <w:r>
        <w:rPr>
          <w:position w:val="-9"/>
        </w:rPr>
        <w:pict>
          <v:group id="_x0000_s1036" o:spid="_x0000_s1036" o:spt="203" style="height:23.15pt;width:76.25pt;" coordsize="1525,462">
            <o:lock v:ext="edit"/>
            <v:shape id="_x0000_s1037" o:spid="_x0000_s1037" o:spt="75" type="#_x0000_t75" style="position:absolute;left:0;top:0;height:462;width:1525;" filled="f" stroked="f" coordsize="21600,21600">
              <v:path/>
              <v:fill on="f" focussize="0,0"/>
              <v:stroke on="f"/>
              <v:imagedata r:id="rId25" o:title=""/>
              <o:lock v:ext="edit" aspectratio="t"/>
            </v:shape>
            <v:shape id="_x0000_s1038" o:spid="_x0000_s1038" o:spt="202" type="#_x0000_t202" style="position:absolute;left:-20;top:-20;height:502;width:156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39" w:line="219" w:lineRule="auto"/>
                      <w:ind w:left="780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pacing w:val="-4"/>
                        <w:sz w:val="18"/>
                        <w:szCs w:val="18"/>
                      </w:rPr>
                      <w:t>斜坡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381" w:lineRule="auto"/>
        <w:rPr>
          <w:rFonts w:ascii="Arial"/>
          <w:sz w:val="21"/>
        </w:rPr>
      </w:pPr>
    </w:p>
    <w:p>
      <w:pPr>
        <w:pStyle w:val="2"/>
        <w:spacing w:before="59" w:line="219" w:lineRule="auto"/>
        <w:ind w:left="3278"/>
        <w:rPr>
          <w:sz w:val="18"/>
          <w:szCs w:val="18"/>
        </w:rPr>
      </w:pPr>
      <w:r>
        <w:rPr>
          <w:spacing w:val="-6"/>
          <w:sz w:val="18"/>
          <w:szCs w:val="18"/>
        </w:rPr>
        <w:t>图</w:t>
      </w:r>
      <w:r>
        <w:rPr>
          <w:spacing w:val="-18"/>
          <w:sz w:val="18"/>
          <w:szCs w:val="18"/>
        </w:rPr>
        <w:t xml:space="preserve"> </w:t>
      </w:r>
      <w:r>
        <w:rPr>
          <w:spacing w:val="-6"/>
          <w:sz w:val="18"/>
          <w:szCs w:val="18"/>
        </w:rPr>
        <w:t>10 入栈示意图</w:t>
      </w:r>
    </w:p>
    <w:p>
      <w:pPr>
        <w:pStyle w:val="2"/>
        <w:spacing w:before="144" w:line="219" w:lineRule="auto"/>
        <w:ind w:left="22"/>
        <w:outlineLvl w:val="1"/>
      </w:pPr>
      <w:r>
        <w:rPr>
          <w:rFonts w:ascii="Times New Roman" w:hAnsi="Times New Roman" w:eastAsia="Times New Roman" w:cs="Times New Roman"/>
          <w:b/>
          <w:bCs/>
          <w:spacing w:val="-6"/>
        </w:rPr>
        <w:t>5.2</w:t>
      </w:r>
      <w:r>
        <w:rPr>
          <w:rFonts w:ascii="Times New Roman" w:hAnsi="Times New Roman" w:eastAsia="Times New Roman" w:cs="Times New Roman"/>
          <w:b/>
          <w:bCs/>
          <w:spacing w:val="12"/>
        </w:rPr>
        <w:t xml:space="preserve">  </w:t>
      </w:r>
      <w:r>
        <w:rPr>
          <w:b/>
          <w:bCs/>
          <w:spacing w:val="-6"/>
        </w:rPr>
        <w:t>随机任务</w:t>
      </w:r>
    </w:p>
    <w:p>
      <w:pPr>
        <w:pStyle w:val="2"/>
        <w:spacing w:before="181" w:line="347" w:lineRule="auto"/>
        <w:ind w:left="25" w:right="80" w:firstLine="484"/>
      </w:pPr>
      <w:r>
        <w:rPr>
          <w:spacing w:val="-7"/>
        </w:rPr>
        <w:t>小学组从“驼队对接</w:t>
      </w:r>
      <w:r>
        <w:rPr>
          <w:spacing w:val="-88"/>
        </w:rPr>
        <w:t xml:space="preserve"> </w:t>
      </w:r>
      <w:r>
        <w:rPr>
          <w:spacing w:val="-7"/>
        </w:rPr>
        <w:t>”和“陈醋酿造</w:t>
      </w:r>
      <w:r>
        <w:rPr>
          <w:spacing w:val="-85"/>
        </w:rPr>
        <w:t xml:space="preserve"> </w:t>
      </w:r>
      <w:r>
        <w:rPr>
          <w:spacing w:val="-7"/>
        </w:rPr>
        <w:t>”中抽选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</w:t>
      </w:r>
      <w:r>
        <w:rPr>
          <w:rFonts w:ascii="Times New Roman" w:hAnsi="Times New Roman" w:eastAsia="Times New Roman" w:cs="Times New Roman"/>
          <w:spacing w:val="13"/>
        </w:rPr>
        <w:t xml:space="preserve"> </w:t>
      </w:r>
      <w:r>
        <w:rPr>
          <w:spacing w:val="-7"/>
        </w:rPr>
        <w:t>项完成，初中</w:t>
      </w:r>
      <w:r>
        <w:rPr>
          <w:spacing w:val="-8"/>
        </w:rPr>
        <w:t>组需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2</w:t>
      </w:r>
      <w:r>
        <w:rPr>
          <w:rFonts w:ascii="Times New Roman" w:hAnsi="Times New Roman" w:eastAsia="Times New Roman" w:cs="Times New Roman"/>
          <w:spacing w:val="13"/>
        </w:rPr>
        <w:t xml:space="preserve"> </w:t>
      </w:r>
      <w:r>
        <w:rPr>
          <w:spacing w:val="-8"/>
        </w:rPr>
        <w:t>项全部</w:t>
      </w:r>
      <w:r>
        <w:t xml:space="preserve"> </w:t>
      </w:r>
      <w:r>
        <w:rPr>
          <w:spacing w:val="-4"/>
        </w:rPr>
        <w:t>完成。</w:t>
      </w:r>
    </w:p>
    <w:p>
      <w:pPr>
        <w:pStyle w:val="2"/>
        <w:spacing w:before="32" w:line="221" w:lineRule="auto"/>
        <w:ind w:left="219"/>
        <w:outlineLvl w:val="2"/>
      </w:pPr>
      <w:r>
        <w:rPr>
          <w:rFonts w:ascii="Times New Roman" w:hAnsi="Times New Roman" w:eastAsia="Times New Roman" w:cs="Times New Roman"/>
          <w:b/>
          <w:bCs/>
          <w:spacing w:val="-2"/>
        </w:rPr>
        <w:t xml:space="preserve">5.2.1 </w:t>
      </w:r>
      <w:r>
        <w:rPr>
          <w:b/>
          <w:bCs/>
          <w:spacing w:val="-2"/>
        </w:rPr>
        <w:t>驼队对接</w:t>
      </w:r>
    </w:p>
    <w:p>
      <w:pPr>
        <w:pStyle w:val="2"/>
        <w:spacing w:before="180" w:line="219" w:lineRule="auto"/>
        <w:ind w:left="502"/>
      </w:pPr>
      <w:r>
        <w:t>机器人需完成驼队对接，模拟古代丝绸之路以</w:t>
      </w:r>
      <w:r>
        <w:rPr>
          <w:spacing w:val="-1"/>
        </w:rPr>
        <w:t>驼队串联文明的场景。</w:t>
      </w:r>
    </w:p>
    <w:p>
      <w:pPr>
        <w:pStyle w:val="2"/>
        <w:spacing w:before="181" w:line="347" w:lineRule="auto"/>
        <w:ind w:left="28" w:right="7" w:firstLine="475"/>
      </w:pPr>
      <w:r>
        <w:rPr>
          <w:spacing w:val="-3"/>
        </w:rPr>
        <w:t>驼队对接模型包含：“货运驼队</w:t>
      </w:r>
      <w:r>
        <w:rPr>
          <w:spacing w:val="-85"/>
        </w:rPr>
        <w:t xml:space="preserve"> </w:t>
      </w:r>
      <w:r>
        <w:rPr>
          <w:spacing w:val="-3"/>
        </w:rPr>
        <w:t>”和“接引驼队</w:t>
      </w:r>
      <w:r>
        <w:rPr>
          <w:spacing w:val="-88"/>
        </w:rPr>
        <w:t xml:space="preserve"> </w:t>
      </w:r>
      <w:r>
        <w:rPr>
          <w:spacing w:val="-3"/>
        </w:rPr>
        <w:t>”（两者初始状态为分离）</w:t>
      </w:r>
      <w:r>
        <w:t xml:space="preserve"> </w:t>
      </w:r>
      <w:r>
        <w:rPr>
          <w:spacing w:val="-3"/>
        </w:rPr>
        <w:t>与操作杆。</w:t>
      </w:r>
    </w:p>
    <w:p>
      <w:pPr>
        <w:pStyle w:val="2"/>
        <w:spacing w:before="34" w:line="345" w:lineRule="auto"/>
        <w:ind w:left="42" w:right="80" w:firstLine="463"/>
      </w:pPr>
      <w:r>
        <w:rPr>
          <w:spacing w:val="-4"/>
        </w:rPr>
        <w:t>完成标志：机器人抬起操作杆，使“货运驼队</w:t>
      </w:r>
      <w:r>
        <w:rPr>
          <w:spacing w:val="-88"/>
        </w:rPr>
        <w:t xml:space="preserve"> </w:t>
      </w:r>
      <w:r>
        <w:rPr>
          <w:spacing w:val="-4"/>
        </w:rPr>
        <w:t>”旋转并成功对</w:t>
      </w:r>
      <w:r>
        <w:rPr>
          <w:spacing w:val="-5"/>
        </w:rPr>
        <w:t>接至“接引驼</w:t>
      </w:r>
      <w:r>
        <w:t xml:space="preserve"> </w:t>
      </w:r>
      <w:r>
        <w:rPr>
          <w:spacing w:val="-3"/>
        </w:rPr>
        <w:t>队</w:t>
      </w:r>
      <w:r>
        <w:rPr>
          <w:spacing w:val="-80"/>
        </w:rPr>
        <w:t xml:space="preserve"> </w:t>
      </w:r>
      <w:r>
        <w:rPr>
          <w:spacing w:val="-3"/>
        </w:rPr>
        <w:t>”的尾部；内置限位器（磁铁相吸）对接成功，记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60 </w:t>
      </w:r>
      <w:r>
        <w:rPr>
          <w:spacing w:val="-3"/>
        </w:rPr>
        <w:t>分；如图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11 </w:t>
      </w:r>
      <w:r>
        <w:rPr>
          <w:spacing w:val="-3"/>
        </w:rPr>
        <w:t>所示。</w:t>
      </w:r>
    </w:p>
    <w:p>
      <w:pPr>
        <w:spacing w:line="345" w:lineRule="auto"/>
        <w:sectPr>
          <w:headerReference r:id="rId6" w:type="default"/>
          <w:pgSz w:w="11906" w:h="16839"/>
          <w:pgMar w:top="400" w:right="1719" w:bottom="0" w:left="1785" w:header="0" w:footer="0" w:gutter="0"/>
          <w:cols w:space="720" w:num="1"/>
        </w:sectPr>
      </w:pPr>
    </w:p>
    <w:p>
      <w:pPr>
        <w:spacing w:before="39"/>
      </w:pPr>
    </w:p>
    <w:p>
      <w:pPr>
        <w:spacing w:before="39"/>
      </w:pPr>
    </w:p>
    <w:p>
      <w:pPr>
        <w:spacing w:before="39"/>
      </w:pPr>
    </w:p>
    <w:p>
      <w:pPr>
        <w:spacing w:before="38"/>
      </w:pPr>
    </w:p>
    <w:tbl>
      <w:tblPr>
        <w:tblStyle w:val="5"/>
        <w:tblW w:w="8036" w:type="dxa"/>
        <w:tblInd w:w="26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2423"/>
        <w:gridCol w:w="322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2391" w:type="dxa"/>
            <w:vAlign w:val="top"/>
          </w:tcPr>
          <w:p>
            <w:pPr>
              <w:spacing w:line="179" w:lineRule="exact"/>
              <w:rPr>
                <w:rFonts w:ascii="Arial"/>
                <w:sz w:val="15"/>
              </w:rPr>
            </w:pPr>
          </w:p>
        </w:tc>
        <w:tc>
          <w:tcPr>
            <w:tcW w:w="2423" w:type="dxa"/>
            <w:vAlign w:val="top"/>
          </w:tcPr>
          <w:p>
            <w:pPr>
              <w:pStyle w:val="6"/>
              <w:spacing w:line="183" w:lineRule="auto"/>
              <w:ind w:left="816"/>
              <w:rPr>
                <w:sz w:val="18"/>
                <w:szCs w:val="18"/>
              </w:rPr>
            </w:pPr>
            <w:r>
              <w:drawing>
                <wp:anchor distT="0" distB="0" distL="0" distR="0" simplePos="0" relativeHeight="251669504" behindDoc="1" locked="0" layoutInCell="1" allowOverlap="1">
                  <wp:simplePos x="0" y="0"/>
                  <wp:positionH relativeFrom="column">
                    <wp:posOffset>-942340</wp:posOffset>
                  </wp:positionH>
                  <wp:positionV relativeFrom="paragraph">
                    <wp:posOffset>-74930</wp:posOffset>
                  </wp:positionV>
                  <wp:extent cx="3788410" cy="1145540"/>
                  <wp:effectExtent l="0" t="0" r="0" b="0"/>
                  <wp:wrapNone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8663" cy="1145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3"/>
                <w:sz w:val="18"/>
                <w:szCs w:val="18"/>
              </w:rPr>
              <w:t>货运驼队</w:t>
            </w:r>
          </w:p>
        </w:tc>
        <w:tc>
          <w:tcPr>
            <w:tcW w:w="3222" w:type="dxa"/>
            <w:vAlign w:val="top"/>
          </w:tcPr>
          <w:p>
            <w:pPr>
              <w:spacing w:line="179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391" w:type="dxa"/>
            <w:vAlign w:val="top"/>
          </w:tcPr>
          <w:p>
            <w:pPr>
              <w:pStyle w:val="6"/>
              <w:spacing w:before="10" w:line="221" w:lineRule="auto"/>
              <w:ind w:left="170"/>
              <w:rPr>
                <w:sz w:val="18"/>
                <w:szCs w:val="18"/>
              </w:rPr>
            </w:pPr>
            <w:r>
              <w:drawing>
                <wp:anchor distT="0" distB="0" distL="0" distR="0" simplePos="0" relativeHeight="25167155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-69215</wp:posOffset>
                  </wp:positionV>
                  <wp:extent cx="1000125" cy="367665"/>
                  <wp:effectExtent l="0" t="0" r="0" b="0"/>
                  <wp:wrapNone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061" cy="367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2"/>
                <w:sz w:val="18"/>
                <w:szCs w:val="18"/>
              </w:rPr>
              <w:t>接引驼队</w:t>
            </w:r>
          </w:p>
        </w:tc>
        <w:tc>
          <w:tcPr>
            <w:tcW w:w="24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3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22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961"/>
              <w:rPr>
                <w:sz w:val="18"/>
                <w:szCs w:val="18"/>
              </w:rPr>
            </w:pPr>
            <w:r>
              <w:drawing>
                <wp:anchor distT="0" distB="0" distL="0" distR="0" simplePos="0" relativeHeight="251672576" behindDoc="1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-311785</wp:posOffset>
                  </wp:positionV>
                  <wp:extent cx="1642745" cy="567055"/>
                  <wp:effectExtent l="0" t="0" r="0" b="0"/>
                  <wp:wrapNone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821" cy="566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2"/>
                <w:sz w:val="18"/>
                <w:szCs w:val="18"/>
              </w:rPr>
              <w:t>完成对接状态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2391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2423" w:type="dxa"/>
            <w:vAlign w:val="top"/>
          </w:tcPr>
          <w:p>
            <w:pPr>
              <w:pStyle w:val="6"/>
              <w:spacing w:before="61" w:line="174" w:lineRule="auto"/>
              <w:ind w:left="1039"/>
              <w:rPr>
                <w:sz w:val="18"/>
                <w:szCs w:val="18"/>
              </w:rPr>
            </w:pPr>
            <w:r>
              <w:drawing>
                <wp:anchor distT="0" distB="0" distL="0" distR="0" simplePos="0" relativeHeight="251670528" behindDoc="1" locked="0" layoutInCell="1" allowOverlap="1">
                  <wp:simplePos x="0" y="0"/>
                  <wp:positionH relativeFrom="column">
                    <wp:posOffset>551815</wp:posOffset>
                  </wp:positionH>
                  <wp:positionV relativeFrom="paragraph">
                    <wp:posOffset>-301625</wp:posOffset>
                  </wp:positionV>
                  <wp:extent cx="583565" cy="558800"/>
                  <wp:effectExtent l="0" t="0" r="0" b="0"/>
                  <wp:wrapNone/>
                  <wp:docPr id="36" name="IM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 3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65" cy="558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3"/>
                <w:sz w:val="18"/>
                <w:szCs w:val="18"/>
              </w:rPr>
              <w:t>操作杆</w:t>
            </w:r>
          </w:p>
        </w:tc>
        <w:tc>
          <w:tcPr>
            <w:tcW w:w="3222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</w:tbl>
    <w:p>
      <w:pPr>
        <w:pStyle w:val="2"/>
        <w:spacing w:before="235" w:line="221" w:lineRule="auto"/>
        <w:ind w:left="3314"/>
        <w:rPr>
          <w:sz w:val="18"/>
          <w:szCs w:val="18"/>
        </w:rPr>
      </w:pPr>
      <w:r>
        <w:rPr>
          <w:spacing w:val="-4"/>
          <w:sz w:val="18"/>
          <w:szCs w:val="18"/>
        </w:rPr>
        <w:t>图</w:t>
      </w:r>
      <w:r>
        <w:rPr>
          <w:spacing w:val="-27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11 驼队对接示意图</w:t>
      </w:r>
    </w:p>
    <w:p>
      <w:pPr>
        <w:pStyle w:val="2"/>
        <w:spacing w:before="143" w:line="219" w:lineRule="auto"/>
        <w:ind w:left="219"/>
        <w:outlineLvl w:val="2"/>
      </w:pPr>
      <w:r>
        <w:rPr>
          <w:rFonts w:ascii="Times New Roman" w:hAnsi="Times New Roman" w:eastAsia="Times New Roman" w:cs="Times New Roman"/>
          <w:b/>
          <w:bCs/>
          <w:spacing w:val="-5"/>
        </w:rPr>
        <w:t>5.2.2</w:t>
      </w:r>
      <w:r>
        <w:rPr>
          <w:rFonts w:ascii="Times New Roman" w:hAnsi="Times New Roman" w:eastAsia="Times New Roman" w:cs="Times New Roman"/>
          <w:b/>
          <w:bCs/>
          <w:spacing w:val="28"/>
        </w:rPr>
        <w:t xml:space="preserve"> </w:t>
      </w:r>
      <w:r>
        <w:rPr>
          <w:b/>
          <w:bCs/>
          <w:spacing w:val="-5"/>
        </w:rPr>
        <w:t>陈醋酿造</w:t>
      </w:r>
    </w:p>
    <w:p>
      <w:pPr>
        <w:pStyle w:val="2"/>
        <w:spacing w:before="184" w:line="345" w:lineRule="auto"/>
        <w:ind w:left="25" w:right="53" w:firstLine="477"/>
      </w:pPr>
      <w:r>
        <w:rPr>
          <w:spacing w:val="-5"/>
        </w:rPr>
        <w:t>机器人需要将“酒醪</w:t>
      </w:r>
      <w:r>
        <w:rPr>
          <w:spacing w:val="-88"/>
        </w:rPr>
        <w:t xml:space="preserve"> </w:t>
      </w:r>
      <w:r>
        <w:rPr>
          <w:spacing w:val="-5"/>
        </w:rPr>
        <w:t>”落入“酿醋缸</w:t>
      </w:r>
      <w:r>
        <w:rPr>
          <w:spacing w:val="-89"/>
        </w:rPr>
        <w:t xml:space="preserve"> </w:t>
      </w:r>
      <w:r>
        <w:rPr>
          <w:spacing w:val="-5"/>
        </w:rPr>
        <w:t>”，模拟体验陈醋酿造过程中低温</w:t>
      </w:r>
      <w:r>
        <w:rPr>
          <w:spacing w:val="-6"/>
        </w:rPr>
        <w:t>酒醪</w:t>
      </w:r>
      <w:r>
        <w:t xml:space="preserve"> </w:t>
      </w:r>
      <w:r>
        <w:rPr>
          <w:spacing w:val="-2"/>
        </w:rPr>
        <w:t>液体发酵的环节。</w:t>
      </w:r>
    </w:p>
    <w:p>
      <w:pPr>
        <w:pStyle w:val="2"/>
        <w:spacing w:before="35" w:line="219" w:lineRule="auto"/>
        <w:ind w:left="516"/>
      </w:pPr>
      <w:r>
        <w:rPr>
          <w:spacing w:val="-4"/>
        </w:rPr>
        <w:t>陈醋酿造模型包含：“酿醋缸</w:t>
      </w:r>
      <w:r>
        <w:rPr>
          <w:spacing w:val="-71"/>
        </w:rPr>
        <w:t xml:space="preserve"> </w:t>
      </w:r>
      <w:r>
        <w:rPr>
          <w:spacing w:val="-4"/>
        </w:rPr>
        <w:t>”、“酒醪</w:t>
      </w:r>
      <w:r>
        <w:rPr>
          <w:spacing w:val="-88"/>
        </w:rPr>
        <w:t xml:space="preserve"> </w:t>
      </w:r>
      <w:r>
        <w:rPr>
          <w:spacing w:val="-4"/>
        </w:rPr>
        <w:t>”与“补给闸</w:t>
      </w:r>
      <w:r>
        <w:rPr>
          <w:spacing w:val="-88"/>
        </w:rPr>
        <w:t xml:space="preserve"> </w:t>
      </w:r>
      <w:r>
        <w:rPr>
          <w:spacing w:val="-4"/>
        </w:rPr>
        <w:t>”。</w:t>
      </w:r>
    </w:p>
    <w:p>
      <w:pPr>
        <w:pStyle w:val="2"/>
        <w:spacing w:before="181" w:line="337" w:lineRule="auto"/>
        <w:ind w:left="22" w:right="18" w:firstLine="482"/>
      </w:pPr>
      <w:r>
        <w:rPr>
          <w:spacing w:val="-5"/>
        </w:rPr>
        <w:t>完成标志：机器人掀开“补给闸</w:t>
      </w:r>
      <w:r>
        <w:rPr>
          <w:spacing w:val="-88"/>
        </w:rPr>
        <w:t xml:space="preserve"> </w:t>
      </w:r>
      <w:r>
        <w:rPr>
          <w:spacing w:val="-5"/>
        </w:rPr>
        <w:t>”闸门，使“酒醪</w:t>
      </w:r>
      <w:r>
        <w:rPr>
          <w:spacing w:val="-88"/>
        </w:rPr>
        <w:t xml:space="preserve"> </w:t>
      </w:r>
      <w:r>
        <w:rPr>
          <w:spacing w:val="-5"/>
        </w:rPr>
        <w:t>”成功落入“酿醋缸</w:t>
      </w:r>
      <w:r>
        <w:rPr>
          <w:spacing w:val="-88"/>
        </w:rPr>
        <w:t xml:space="preserve"> </w:t>
      </w:r>
      <w:r>
        <w:rPr>
          <w:spacing w:val="-6"/>
        </w:rPr>
        <w:t>”，</w:t>
      </w:r>
      <w:r>
        <w:t xml:space="preserve"> </w:t>
      </w:r>
      <w:r>
        <w:rPr>
          <w:spacing w:val="-5"/>
        </w:rPr>
        <w:t>记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60 </w:t>
      </w:r>
      <w:r>
        <w:rPr>
          <w:spacing w:val="-5"/>
        </w:rPr>
        <w:t>分；如图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12</w:t>
      </w:r>
      <w:r>
        <w:rPr>
          <w:rFonts w:ascii="Times New Roman" w:hAnsi="Times New Roman" w:eastAsia="Times New Roman" w:cs="Times New Roman"/>
          <w:spacing w:val="9"/>
        </w:rPr>
        <w:t xml:space="preserve"> </w:t>
      </w:r>
      <w:r>
        <w:rPr>
          <w:spacing w:val="-5"/>
        </w:rPr>
        <w:t>所示。</w:t>
      </w:r>
    </w:p>
    <w:p>
      <w:pPr>
        <w:pStyle w:val="2"/>
        <w:spacing w:line="2477" w:lineRule="exact"/>
        <w:ind w:firstLine="898"/>
      </w:pPr>
      <w:r>
        <w:rPr>
          <w:position w:val="-49"/>
        </w:rPr>
        <w:pict>
          <v:group id="_x0000_s1039" o:spid="_x0000_s1039" o:spt="203" style="height:123.9pt;width:351pt;" coordsize="7020,2478">
            <o:lock v:ext="edit"/>
            <v:shape id="_x0000_s1040" o:spid="_x0000_s1040" o:spt="75" type="#_x0000_t75" style="position:absolute;left:0;top:22;height:2456;width:5865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041" o:spid="_x0000_s1041" o:spt="75" type="#_x0000_t75" style="position:absolute;left:4892;top:1838;height:462;width:2126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042" o:spid="_x0000_s1042" o:spt="75" type="#_x0000_t75" style="position:absolute;left:2285;top:0;height:930;width:1015;" filled="f" stroked="f" coordsize="21600,21600">
              <v:path/>
              <v:fill on="f" focussize="0,0"/>
              <v:stroke on="f"/>
              <v:imagedata r:id="rId32" o:title=""/>
              <o:lock v:ext="edit" aspectratio="t"/>
            </v:shape>
            <v:shape id="_x0000_s1043" o:spid="_x0000_s1043" o:spt="202" type="#_x0000_t202" style="position:absolute;left:151;top:98;height:2061;width:672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221" w:lineRule="auto"/>
                      <w:ind w:left="2567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pacing w:val="-6"/>
                        <w:sz w:val="18"/>
                        <w:szCs w:val="18"/>
                      </w:rPr>
                      <w:t>酒醪</w:t>
                    </w:r>
                  </w:p>
                  <w:p>
                    <w:pPr>
                      <w:spacing w:before="144" w:line="221" w:lineRule="auto"/>
                      <w:ind w:left="20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18"/>
                        <w:szCs w:val="18"/>
                      </w:rPr>
                      <w:t>酿醋缸</w:t>
                    </w:r>
                  </w:p>
                  <w:p>
                    <w:pPr>
                      <w:spacing w:line="29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9" w:line="221" w:lineRule="auto"/>
                      <w:ind w:right="13"/>
                      <w:jc w:val="right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pacing w:val="36"/>
                        <w:sz w:val="18"/>
                        <w:szCs w:val="18"/>
                      </w:rPr>
                      <w:t>酒醪落入</w:t>
                    </w:r>
                  </w:p>
                </w:txbxContent>
              </v:textbox>
            </v:shape>
            <v:shape id="_x0000_s1044" o:spid="_x0000_s1044" o:spt="75" type="#_x0000_t75" style="position:absolute;left:2628;top:1197;height:1035;width:1123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045" o:spid="_x0000_s1045" o:spt="202" type="#_x0000_t202" style="position:absolute;left:2779;top:1874;height:238;width:79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 w:line="230" w:lineRule="auto"/>
                      <w:ind w:left="20"/>
                      <w:rPr>
                        <w:rFonts w:ascii="宋体" w:hAnsi="宋体" w:eastAsia="宋体" w:cs="宋体"/>
                        <w:sz w:val="19"/>
                        <w:szCs w:val="19"/>
                      </w:rPr>
                    </w:pPr>
                    <w:r>
                      <w:rPr>
                        <w:rFonts w:ascii="宋体" w:hAnsi="宋体" w:eastAsia="宋体" w:cs="宋体"/>
                        <w:spacing w:val="2"/>
                        <w:sz w:val="18"/>
                        <w:szCs w:val="18"/>
                      </w:rPr>
                      <w:t>补给</w:t>
                    </w:r>
                    <w:r>
                      <w:rPr>
                        <w:rFonts w:ascii="宋体" w:hAnsi="宋体" w:eastAsia="宋体" w:cs="宋体"/>
                        <w:spacing w:val="2"/>
                        <w:sz w:val="19"/>
                        <w:szCs w:val="19"/>
                      </w:rPr>
                      <w:t>闸门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2"/>
        <w:spacing w:before="214" w:line="219" w:lineRule="auto"/>
        <w:ind w:left="3314"/>
        <w:rPr>
          <w:sz w:val="18"/>
          <w:szCs w:val="18"/>
        </w:rPr>
      </w:pPr>
      <w:r>
        <w:rPr>
          <w:spacing w:val="-7"/>
          <w:sz w:val="18"/>
          <w:szCs w:val="18"/>
        </w:rPr>
        <w:t>图</w:t>
      </w:r>
      <w:r>
        <w:rPr>
          <w:spacing w:val="-19"/>
          <w:sz w:val="18"/>
          <w:szCs w:val="18"/>
        </w:rPr>
        <w:t xml:space="preserve"> </w:t>
      </w:r>
      <w:r>
        <w:rPr>
          <w:spacing w:val="-7"/>
          <w:sz w:val="18"/>
          <w:szCs w:val="18"/>
        </w:rPr>
        <w:t>12</w:t>
      </w:r>
      <w:r>
        <w:rPr>
          <w:spacing w:val="17"/>
          <w:sz w:val="18"/>
          <w:szCs w:val="18"/>
        </w:rPr>
        <w:t xml:space="preserve"> </w:t>
      </w:r>
      <w:r>
        <w:rPr>
          <w:spacing w:val="-7"/>
          <w:sz w:val="18"/>
          <w:szCs w:val="18"/>
        </w:rPr>
        <w:t>陈醋酿造示意图</w:t>
      </w:r>
    </w:p>
    <w:p>
      <w:pPr>
        <w:pStyle w:val="2"/>
        <w:spacing w:before="145" w:line="219" w:lineRule="auto"/>
        <w:ind w:left="22"/>
        <w:outlineLvl w:val="1"/>
      </w:pPr>
      <w:r>
        <w:rPr>
          <w:rFonts w:ascii="Times New Roman" w:hAnsi="Times New Roman" w:eastAsia="Times New Roman" w:cs="Times New Roman"/>
          <w:b/>
          <w:bCs/>
          <w:spacing w:val="-2"/>
        </w:rPr>
        <w:t xml:space="preserve">5.3  </w:t>
      </w:r>
      <w:r>
        <w:rPr>
          <w:b/>
          <w:bCs/>
          <w:spacing w:val="-2"/>
        </w:rPr>
        <w:t>附加任务（不计时，不影响时间分）</w:t>
      </w:r>
    </w:p>
    <w:p>
      <w:pPr>
        <w:pStyle w:val="2"/>
        <w:spacing w:before="181" w:line="220" w:lineRule="auto"/>
        <w:ind w:left="219"/>
        <w:outlineLvl w:val="2"/>
      </w:pPr>
      <w:r>
        <w:rPr>
          <w:rFonts w:ascii="Times New Roman" w:hAnsi="Times New Roman" w:eastAsia="Times New Roman" w:cs="Times New Roman"/>
          <w:b/>
          <w:bCs/>
          <w:spacing w:val="-2"/>
        </w:rPr>
        <w:t xml:space="preserve">5.3.1 </w:t>
      </w:r>
      <w:r>
        <w:rPr>
          <w:b/>
          <w:bCs/>
          <w:spacing w:val="-2"/>
        </w:rPr>
        <w:t>晋韵解码</w:t>
      </w:r>
    </w:p>
    <w:p>
      <w:pPr>
        <w:pStyle w:val="2"/>
        <w:spacing w:before="182" w:line="347" w:lineRule="auto"/>
        <w:ind w:left="27" w:right="53" w:firstLine="477"/>
      </w:pPr>
      <w:r>
        <w:rPr>
          <w:spacing w:val="-5"/>
        </w:rPr>
        <w:t>晋韵解码任务固定于“入栈</w:t>
      </w:r>
      <w:r>
        <w:rPr>
          <w:spacing w:val="-88"/>
        </w:rPr>
        <w:t xml:space="preserve"> </w:t>
      </w:r>
      <w:r>
        <w:rPr>
          <w:spacing w:val="-5"/>
        </w:rPr>
        <w:t>”终点区域附近，仅可在完成“入栈</w:t>
      </w:r>
      <w:r>
        <w:rPr>
          <w:spacing w:val="-88"/>
        </w:rPr>
        <w:t xml:space="preserve"> </w:t>
      </w:r>
      <w:r>
        <w:rPr>
          <w:spacing w:val="-5"/>
        </w:rPr>
        <w:t>”</w:t>
      </w:r>
      <w:r>
        <w:rPr>
          <w:spacing w:val="-6"/>
        </w:rPr>
        <w:t>任务后执</w:t>
      </w:r>
      <w:r>
        <w:t xml:space="preserve"> </w:t>
      </w:r>
      <w:r>
        <w:rPr>
          <w:spacing w:val="-7"/>
        </w:rPr>
        <w:t>行。</w:t>
      </w:r>
    </w:p>
    <w:p>
      <w:pPr>
        <w:pStyle w:val="2"/>
        <w:spacing w:before="32" w:line="335" w:lineRule="auto"/>
        <w:ind w:left="50" w:firstLine="453"/>
      </w:pPr>
      <w:r>
        <w:rPr>
          <w:spacing w:val="-4"/>
        </w:rPr>
        <w:t>晋韵解码模型含：“晋韵星盘</w:t>
      </w:r>
      <w:r>
        <w:rPr>
          <w:spacing w:val="-86"/>
        </w:rPr>
        <w:t xml:space="preserve"> </w:t>
      </w:r>
      <w:r>
        <w:rPr>
          <w:spacing w:val="-4"/>
        </w:rPr>
        <w:t>”（表面显示数字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-4"/>
        </w:rPr>
        <w:t>、</w:t>
      </w:r>
      <w:r>
        <w:rPr>
          <w:rFonts w:ascii="Times New Roman" w:hAnsi="Times New Roman" w:eastAsia="Times New Roman" w:cs="Times New Roman"/>
          <w:spacing w:val="-4"/>
        </w:rPr>
        <w:t>2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4"/>
        </w:rPr>
        <w:t>、</w:t>
      </w:r>
      <w:r>
        <w:rPr>
          <w:rFonts w:ascii="Times New Roman" w:hAnsi="Times New Roman" w:eastAsia="Times New Roman" w:cs="Times New Roman"/>
          <w:spacing w:val="-4"/>
        </w:rPr>
        <w:t>3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4"/>
        </w:rPr>
        <w:t>、</w:t>
      </w:r>
      <w:r>
        <w:rPr>
          <w:rFonts w:ascii="Times New Roman" w:hAnsi="Times New Roman" w:eastAsia="Times New Roman" w:cs="Times New Roman"/>
          <w:spacing w:val="-4"/>
        </w:rPr>
        <w:t>4)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-4"/>
        </w:rPr>
        <w:t>、</w:t>
      </w:r>
      <w:r>
        <w:rPr>
          <w:spacing w:val="-5"/>
        </w:rPr>
        <w:t>操作面板，</w:t>
      </w:r>
      <w:r>
        <w:t xml:space="preserve"> </w:t>
      </w:r>
      <w:r>
        <w:rPr>
          <w:spacing w:val="-2"/>
        </w:rPr>
        <w:t>以及四个可翻转的山西文化符号板：晋祠水镜、平遥古城、壶</w:t>
      </w:r>
      <w:r>
        <w:rPr>
          <w:spacing w:val="-3"/>
        </w:rPr>
        <w:t>口瀑布和大槐树。</w:t>
      </w:r>
    </w:p>
    <w:p>
      <w:pPr>
        <w:spacing w:before="27" w:line="1556" w:lineRule="exact"/>
        <w:ind w:firstLine="611"/>
      </w:pPr>
      <w:r>
        <w:rPr>
          <w:position w:val="-31"/>
        </w:rPr>
        <w:drawing>
          <wp:inline distT="0" distB="0" distL="0" distR="0">
            <wp:extent cx="4500245" cy="987425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00371" cy="98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13" w:line="219" w:lineRule="auto"/>
        <w:ind w:left="1131"/>
        <w:rPr>
          <w:sz w:val="18"/>
          <w:szCs w:val="18"/>
        </w:rPr>
      </w:pPr>
      <w:r>
        <w:rPr>
          <w:b/>
          <w:bCs/>
          <w:spacing w:val="-4"/>
          <w:sz w:val="18"/>
          <w:szCs w:val="18"/>
        </w:rPr>
        <w:t>1</w:t>
      </w:r>
      <w:r>
        <w:rPr>
          <w:spacing w:val="-18"/>
          <w:sz w:val="18"/>
          <w:szCs w:val="18"/>
        </w:rPr>
        <w:t xml:space="preserve"> </w:t>
      </w:r>
      <w:r>
        <w:rPr>
          <w:b/>
          <w:bCs/>
          <w:spacing w:val="-4"/>
          <w:sz w:val="18"/>
          <w:szCs w:val="18"/>
        </w:rPr>
        <w:t>晋祠水镜</w:t>
      </w:r>
      <w:r>
        <w:rPr>
          <w:spacing w:val="1"/>
          <w:sz w:val="18"/>
          <w:szCs w:val="18"/>
        </w:rPr>
        <w:t xml:space="preserve">            </w:t>
      </w:r>
      <w:r>
        <w:rPr>
          <w:b/>
          <w:bCs/>
          <w:spacing w:val="-4"/>
          <w:sz w:val="18"/>
          <w:szCs w:val="18"/>
        </w:rPr>
        <w:t>2</w:t>
      </w:r>
      <w:r>
        <w:rPr>
          <w:spacing w:val="-37"/>
          <w:sz w:val="18"/>
          <w:szCs w:val="18"/>
        </w:rPr>
        <w:t xml:space="preserve"> </w:t>
      </w:r>
      <w:r>
        <w:rPr>
          <w:b/>
          <w:bCs/>
          <w:spacing w:val="-4"/>
          <w:sz w:val="18"/>
          <w:szCs w:val="18"/>
        </w:rPr>
        <w:t>平遥古城</w:t>
      </w:r>
      <w:r>
        <w:rPr>
          <w:spacing w:val="-4"/>
          <w:sz w:val="18"/>
          <w:szCs w:val="18"/>
        </w:rPr>
        <w:t xml:space="preserve">         </w:t>
      </w:r>
      <w:r>
        <w:rPr>
          <w:b/>
          <w:bCs/>
          <w:spacing w:val="-4"/>
          <w:sz w:val="18"/>
          <w:szCs w:val="18"/>
        </w:rPr>
        <w:t>3</w:t>
      </w:r>
      <w:r>
        <w:rPr>
          <w:spacing w:val="-32"/>
          <w:sz w:val="18"/>
          <w:szCs w:val="18"/>
        </w:rPr>
        <w:t xml:space="preserve"> </w:t>
      </w:r>
      <w:r>
        <w:rPr>
          <w:b/>
          <w:bCs/>
          <w:spacing w:val="-4"/>
          <w:sz w:val="18"/>
          <w:szCs w:val="18"/>
        </w:rPr>
        <w:t>壶口瀑布</w:t>
      </w:r>
      <w:r>
        <w:rPr>
          <w:sz w:val="18"/>
          <w:szCs w:val="18"/>
        </w:rPr>
        <w:t xml:space="preserve">           </w:t>
      </w:r>
      <w:r>
        <w:rPr>
          <w:b/>
          <w:bCs/>
          <w:spacing w:val="-4"/>
          <w:sz w:val="18"/>
          <w:szCs w:val="18"/>
        </w:rPr>
        <w:t>4</w:t>
      </w:r>
      <w:r>
        <w:rPr>
          <w:spacing w:val="-24"/>
          <w:sz w:val="18"/>
          <w:szCs w:val="18"/>
        </w:rPr>
        <w:t xml:space="preserve"> </w:t>
      </w:r>
      <w:r>
        <w:rPr>
          <w:b/>
          <w:bCs/>
          <w:spacing w:val="-4"/>
          <w:sz w:val="18"/>
          <w:szCs w:val="18"/>
        </w:rPr>
        <w:t>大槐树</w:t>
      </w:r>
    </w:p>
    <w:p>
      <w:pPr>
        <w:spacing w:line="219" w:lineRule="auto"/>
        <w:rPr>
          <w:sz w:val="18"/>
          <w:szCs w:val="18"/>
        </w:rPr>
        <w:sectPr>
          <w:pgSz w:w="11906" w:h="16839"/>
          <w:pgMar w:top="400" w:right="1745" w:bottom="0" w:left="1785" w:header="0" w:footer="0" w:gutter="0"/>
          <w:cols w:space="720" w:num="1"/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2"/>
        <w:spacing w:before="78" w:line="350" w:lineRule="auto"/>
        <w:ind w:left="21" w:right="356" w:firstLine="480"/>
        <w:jc w:val="both"/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column">
              <wp:posOffset>645795</wp:posOffset>
            </wp:positionH>
            <wp:positionV relativeFrom="paragraph">
              <wp:posOffset>915670</wp:posOffset>
            </wp:positionV>
            <wp:extent cx="2080260" cy="156083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915670</wp:posOffset>
            </wp:positionV>
            <wp:extent cx="2078990" cy="1558925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78735" cy="1559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任务流程：机器人需推动操作面板使“晋韵星盘</w:t>
      </w:r>
      <w:r>
        <w:rPr>
          <w:spacing w:val="-89"/>
        </w:rPr>
        <w:t xml:space="preserve"> </w:t>
      </w:r>
      <w:r>
        <w:rPr>
          <w:spacing w:val="-4"/>
        </w:rPr>
        <w:t>”旋转一圈以上；星</w:t>
      </w:r>
      <w:r>
        <w:rPr>
          <w:spacing w:val="-5"/>
        </w:rPr>
        <w:t>盘静止</w:t>
      </w:r>
      <w:r>
        <w:t xml:space="preserve"> </w:t>
      </w:r>
      <w:r>
        <w:rPr>
          <w:spacing w:val="-4"/>
        </w:rPr>
        <w:t>后，机器人通过视觉识别当前图案上的数字；翻转唯一匹配的“文化符号</w:t>
      </w:r>
      <w:r>
        <w:rPr>
          <w:spacing w:val="-83"/>
        </w:rPr>
        <w:t xml:space="preserve"> </w:t>
      </w:r>
      <w:r>
        <w:rPr>
          <w:spacing w:val="-4"/>
        </w:rPr>
        <w:t>”，多</w:t>
      </w:r>
      <w:r>
        <w:t xml:space="preserve"> </w:t>
      </w:r>
      <w:r>
        <w:rPr>
          <w:spacing w:val="-2"/>
        </w:rPr>
        <w:t>翻转或错误翻转不得分，如图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13 </w:t>
      </w:r>
      <w:r>
        <w:rPr>
          <w:spacing w:val="-2"/>
        </w:rPr>
        <w:t>所示。</w:t>
      </w:r>
    </w:p>
    <w:p>
      <w:pPr>
        <w:pStyle w:val="2"/>
        <w:spacing w:before="2" w:line="688" w:lineRule="exact"/>
        <w:ind w:firstLine="637"/>
      </w:pPr>
      <w:r>
        <w:pict>
          <v:group id="_x0000_s1046" o:spid="_x0000_s1046" o:spt="203" style="position:absolute;left:0pt;margin-left:198.8pt;margin-top:0.9pt;height:32.65pt;width:65.05pt;z-index:251679744;mso-width-relative:page;mso-height-relative:page;" coordsize="1301,653">
            <o:lock v:ext="edit"/>
            <v:shape id="_x0000_s1047" o:spid="_x0000_s1047" o:spt="75" type="#_x0000_t75" style="position:absolute;left:0;top:0;height:653;width:1301;" filled="f" stroked="f" coordsize="21600,21600">
              <v:path/>
              <v:fill on="f" focussize="0,0"/>
              <v:stroke on="f"/>
              <v:imagedata r:id="rId37" o:title=""/>
              <o:lock v:ext="edit" aspectratio="t"/>
            </v:shape>
            <v:shape id="_x0000_s1048" o:spid="_x0000_s1048" o:spt="202" type="#_x0000_t202" style="position:absolute;left:-20;top:-20;height:726;width:134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spacing w:before="139" w:line="219" w:lineRule="auto"/>
                      <w:ind w:left="203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6"/>
                        <w:sz w:val="18"/>
                        <w:szCs w:val="18"/>
                      </w:rPr>
                      <w:t>1</w:t>
                    </w:r>
                    <w:r>
                      <w:rPr>
                        <w:spacing w:val="-3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pacing w:val="-6"/>
                        <w:sz w:val="18"/>
                        <w:szCs w:val="18"/>
                      </w:rPr>
                      <w:t>晋祠水镜</w:t>
                    </w:r>
                  </w:p>
                </w:txbxContent>
              </v:textbox>
            </v:shape>
          </v:group>
        </w:pict>
      </w:r>
      <w:r>
        <w:pict>
          <v:group id="_x0000_s1049" o:spid="_x0000_s1049" o:spt="203" style="position:absolute;left:0pt;margin-left:367pt;margin-top:2.75pt;height:36.2pt;width:66.85pt;z-index:251678720;mso-width-relative:page;mso-height-relative:page;" coordsize="1336,724">
            <o:lock v:ext="edit"/>
            <v:shape id="_x0000_s1050" o:spid="_x0000_s1050" o:spt="75" type="#_x0000_t75" style="position:absolute;left:0;top:0;height:724;width:1336;" filled="f" stroked="f" coordsize="21600,21600">
              <v:path/>
              <v:fill on="f" focussize="0,0"/>
              <v:stroke on="f"/>
              <v:imagedata r:id="rId38" o:title=""/>
              <o:lock v:ext="edit" aspectratio="t"/>
            </v:shape>
            <v:shape id="_x0000_s1051" o:spid="_x0000_s1051" o:spt="202" type="#_x0000_t202" style="position:absolute;left:-20;top:-20;height:796;width:137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spacing w:before="138" w:line="219" w:lineRule="auto"/>
                      <w:ind w:left="317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5"/>
                        <w:sz w:val="18"/>
                        <w:szCs w:val="18"/>
                      </w:rPr>
                      <w:t>3</w:t>
                    </w:r>
                    <w:r>
                      <w:rPr>
                        <w:spacing w:val="-3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  <w:szCs w:val="18"/>
                      </w:rPr>
                      <w:t>壶口瀑布</w:t>
                    </w:r>
                  </w:p>
                </w:txbxContent>
              </v:textbox>
            </v:shape>
          </v:group>
        </w:pict>
      </w:r>
      <w:r>
        <w:rPr>
          <w:position w:val="-13"/>
        </w:rPr>
        <w:pict>
          <v:group id="_x0000_s1052" o:spid="_x0000_s1052" o:spt="203" style="height:34.45pt;width:98pt;" coordsize="1960,689">
            <o:lock v:ext="edit"/>
            <v:shape id="_x0000_s1053" o:spid="_x0000_s1053" o:spt="75" type="#_x0000_t75" style="position:absolute;left:0;top:0;height:689;width:1960;" filled="f" stroked="f" coordsize="21600,21600">
              <v:path/>
              <v:fill on="f" focussize="0,0"/>
              <v:stroke on="f"/>
              <v:imagedata r:id="rId39" o:title=""/>
              <o:lock v:ext="edit" aspectratio="t"/>
            </v:shape>
            <v:shape id="_x0000_s1054" o:spid="_x0000_s1054" o:spt="202" type="#_x0000_t202" style="position:absolute;left:-20;top:-20;height:729;width:200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38" w:line="219" w:lineRule="auto"/>
                      <w:ind w:left="193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18"/>
                        <w:szCs w:val="18"/>
                      </w:rPr>
                      <w:t>星盘共四面</w:t>
                    </w:r>
                    <w:r>
                      <w:rPr>
                        <w:rFonts w:ascii="宋体" w:hAnsi="宋体" w:eastAsia="宋体" w:cs="宋体"/>
                        <w:spacing w:val="-1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-3"/>
                        <w:sz w:val="18"/>
                        <w:szCs w:val="18"/>
                      </w:rPr>
                      <w:t>1.2.3.4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2"/>
        <w:spacing w:line="810" w:lineRule="exact"/>
        <w:ind w:firstLine="3773"/>
      </w:pPr>
      <w:r>
        <w:pict>
          <v:group id="_x0000_s1055" o:spid="_x0000_s1055" o:spt="203" style="position:absolute;left:0pt;margin-left:360.35pt;margin-top:1.3pt;height:39.15pt;width:69.5pt;z-index:251677696;mso-width-relative:page;mso-height-relative:page;" coordsize="1390,783">
            <o:lock v:ext="edit"/>
            <v:shape id="_x0000_s1056" o:spid="_x0000_s1056" o:spt="75" type="#_x0000_t75" style="position:absolute;left:0;top:0;height:783;width:1390;" filled="f" stroked="f" coordsize="21600,21600">
              <v:path/>
              <v:fill on="f" focussize="0,0"/>
              <v:stroke on="f"/>
              <v:imagedata r:id="rId40" o:title=""/>
              <o:lock v:ext="edit" aspectratio="t"/>
            </v:shape>
            <v:shape id="_x0000_s1057" o:spid="_x0000_s1057" o:spt="202" type="#_x0000_t202" style="position:absolute;left:-20;top:-20;height:856;width:143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5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pStyle w:val="2"/>
                      <w:spacing w:before="59" w:line="219" w:lineRule="auto"/>
                      <w:ind w:left="417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4"/>
                        <w:sz w:val="18"/>
                        <w:szCs w:val="18"/>
                      </w:rPr>
                      <w:t>4</w:t>
                    </w:r>
                    <w:r>
                      <w:rPr>
                        <w:spacing w:val="-3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  <w:szCs w:val="18"/>
                      </w:rPr>
                      <w:t>大槐树</w:t>
                    </w:r>
                  </w:p>
                </w:txbxContent>
              </v:textbox>
            </v:shape>
          </v:group>
        </w:pict>
      </w:r>
      <w:r>
        <w:rPr>
          <w:position w:val="-16"/>
        </w:rPr>
        <w:pict>
          <v:group id="_x0000_s1058" o:spid="_x0000_s1058" o:spt="203" style="height:40.5pt;width:70pt;" coordsize="1400,810">
            <o:lock v:ext="edit"/>
            <v:shape id="_x0000_s1059" o:spid="_x0000_s1059" o:spt="75" type="#_x0000_t75" style="position:absolute;left:0;top:0;height:810;width:1400;" filled="f" stroked="f" coordsize="21600,21600">
              <v:path/>
              <v:fill on="f" focussize="0,0"/>
              <v:stroke on="f"/>
              <v:imagedata r:id="rId41" o:title=""/>
              <o:lock v:ext="edit" aspectratio="t"/>
            </v:shape>
            <v:shape id="_x0000_s1060" o:spid="_x0000_s1060" o:spt="202" type="#_x0000_t202" style="position:absolute;left:-20;top:-20;height:850;width:14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8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9" w:line="219" w:lineRule="auto"/>
                      <w:ind w:left="194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pacing w:val="-4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宋体" w:hAnsi="宋体" w:eastAsia="宋体" w:cs="宋体"/>
                        <w:spacing w:val="-3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-4"/>
                        <w:sz w:val="18"/>
                        <w:szCs w:val="18"/>
                      </w:rPr>
                      <w:t>平遥古城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319" w:lineRule="auto"/>
        <w:rPr>
          <w:rFonts w:ascii="Arial"/>
          <w:sz w:val="21"/>
        </w:rPr>
      </w:pPr>
      <w:r>
        <w:pict>
          <v:shape id="_x0000_s1061" o:spid="_x0000_s1061" o:spt="202" type="#_x0000_t202" style="position:absolute;left:0pt;margin-left:45.9pt;margin-top:2pt;height:11pt;width:83pt;z-index:2516828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tabs>
                      <w:tab w:val="left" w:pos="178"/>
                    </w:tabs>
                    <w:spacing w:before="20" w:line="184" w:lineRule="auto"/>
                    <w:ind w:left="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pacing w:val="-2"/>
                      <w:sz w:val="18"/>
                      <w:szCs w:val="18"/>
                    </w:rPr>
                    <w:t>操作面板</w:t>
                  </w:r>
                  <w:r>
                    <w:rPr>
                      <w:sz w:val="18"/>
                      <w:szCs w:val="18"/>
                    </w:rPr>
                    <w:t xml:space="preserve">         </w:t>
                  </w:r>
                </w:p>
              </w:txbxContent>
            </v:textbox>
          </v:shape>
        </w:pict>
      </w:r>
    </w:p>
    <w:p>
      <w:pPr>
        <w:spacing w:before="59" w:line="223" w:lineRule="auto"/>
        <w:ind w:left="2365"/>
        <w:rPr>
          <w:rFonts w:ascii="FangSong" w:hAnsi="FangSong" w:eastAsia="FangSong" w:cs="FangSong"/>
          <w:sz w:val="18"/>
          <w:szCs w:val="18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588645</wp:posOffset>
            </wp:positionH>
            <wp:positionV relativeFrom="paragraph">
              <wp:posOffset>-259080</wp:posOffset>
            </wp:positionV>
            <wp:extent cx="1084580" cy="338455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84516" cy="338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2" o:spid="_x0000_s1062" o:spt="202" type="#_x0000_t202" style="position:absolute;left:0pt;margin-left:284.6pt;margin-top:1.9pt;height:12.9pt;width:37.35pt;z-index:2516807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23" w:lineRule="auto"/>
                    <w:ind w:left="20"/>
                    <w:rPr>
                      <w:rFonts w:ascii="FangSong" w:hAnsi="FangSong" w:eastAsia="FangSong" w:cs="FangSong"/>
                      <w:sz w:val="18"/>
                      <w:szCs w:val="18"/>
                    </w:rPr>
                  </w:pPr>
                  <w:r>
                    <w:rPr>
                      <w:rFonts w:ascii="FangSong" w:hAnsi="FangSong" w:eastAsia="FangSong" w:cs="FangSong"/>
                      <w:b/>
                      <w:bCs/>
                      <w:spacing w:val="-6"/>
                      <w:sz w:val="18"/>
                      <w:szCs w:val="18"/>
                    </w:rPr>
                    <w:t>完成状态</w:t>
                  </w:r>
                </w:p>
              </w:txbxContent>
            </v:textbox>
          </v:shape>
        </w:pict>
      </w:r>
      <w:r>
        <w:rPr>
          <w:rFonts w:ascii="FangSong" w:hAnsi="FangSong" w:eastAsia="FangSong" w:cs="FangSong"/>
          <w:b/>
          <w:bCs/>
          <w:spacing w:val="-5"/>
          <w:sz w:val="18"/>
          <w:szCs w:val="18"/>
        </w:rPr>
        <w:t>初始状态</w:t>
      </w:r>
    </w:p>
    <w:p>
      <w:pPr>
        <w:spacing w:before="133" w:line="222" w:lineRule="auto"/>
        <w:ind w:left="3319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pacing w:val="-7"/>
          <w:sz w:val="18"/>
          <w:szCs w:val="18"/>
        </w:rPr>
        <w:t>图</w:t>
      </w:r>
      <w:r>
        <w:rPr>
          <w:rFonts w:ascii="FangSong" w:hAnsi="FangSong" w:eastAsia="FangSong" w:cs="FangSong"/>
          <w:spacing w:val="-21"/>
          <w:sz w:val="18"/>
          <w:szCs w:val="18"/>
        </w:rPr>
        <w:t xml:space="preserve"> </w:t>
      </w:r>
      <w:r>
        <w:rPr>
          <w:rFonts w:ascii="FangSong" w:hAnsi="FangSong" w:eastAsia="FangSong" w:cs="FangSong"/>
          <w:spacing w:val="-7"/>
          <w:sz w:val="18"/>
          <w:szCs w:val="18"/>
        </w:rPr>
        <w:t>13</w:t>
      </w:r>
      <w:r>
        <w:rPr>
          <w:rFonts w:ascii="FangSong" w:hAnsi="FangSong" w:eastAsia="FangSong" w:cs="FangSong"/>
          <w:spacing w:val="14"/>
          <w:sz w:val="18"/>
          <w:szCs w:val="18"/>
        </w:rPr>
        <w:t xml:space="preserve"> </w:t>
      </w:r>
      <w:r>
        <w:rPr>
          <w:rFonts w:ascii="FangSong" w:hAnsi="FangSong" w:eastAsia="FangSong" w:cs="FangSong"/>
          <w:spacing w:val="-7"/>
          <w:sz w:val="18"/>
          <w:szCs w:val="18"/>
        </w:rPr>
        <w:t>晋韵解码示意图</w:t>
      </w:r>
    </w:p>
    <w:p>
      <w:pPr>
        <w:pStyle w:val="2"/>
        <w:spacing w:before="141" w:line="345" w:lineRule="auto"/>
        <w:ind w:left="43" w:right="359" w:firstLine="462"/>
      </w:pPr>
      <w:r>
        <w:rPr>
          <w:spacing w:val="-2"/>
        </w:rPr>
        <w:t>完成标志：操作杆触底得</w:t>
      </w:r>
      <w:r>
        <w:rPr>
          <w:spacing w:val="-1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10 </w:t>
      </w:r>
      <w:r>
        <w:rPr>
          <w:spacing w:val="-2"/>
        </w:rPr>
        <w:t>分，正确翻转与“晋韵星盘</w:t>
      </w:r>
      <w:r>
        <w:rPr>
          <w:spacing w:val="-88"/>
        </w:rPr>
        <w:t xml:space="preserve"> </w:t>
      </w:r>
      <w:r>
        <w:rPr>
          <w:spacing w:val="-2"/>
        </w:rPr>
        <w:t>”所显示数字对应</w:t>
      </w:r>
      <w:r>
        <w:t xml:space="preserve"> </w:t>
      </w:r>
      <w:r>
        <w:rPr>
          <w:spacing w:val="-5"/>
        </w:rPr>
        <w:t>的“文化符号</w:t>
      </w:r>
      <w:r>
        <w:rPr>
          <w:spacing w:val="-82"/>
        </w:rPr>
        <w:t xml:space="preserve"> </w:t>
      </w:r>
      <w:r>
        <w:rPr>
          <w:spacing w:val="-5"/>
        </w:rPr>
        <w:t>”板，加记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50 </w:t>
      </w:r>
      <w:r>
        <w:rPr>
          <w:spacing w:val="-5"/>
        </w:rPr>
        <w:t>分。</w:t>
      </w:r>
    </w:p>
    <w:p>
      <w:pPr>
        <w:pStyle w:val="2"/>
        <w:spacing w:before="173" w:line="220" w:lineRule="auto"/>
        <w:ind w:left="24"/>
        <w:outlineLvl w:val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6.  </w:t>
      </w:r>
      <w:r>
        <w:rPr>
          <w:b/>
          <w:bCs/>
          <w:spacing w:val="-3"/>
          <w:sz w:val="28"/>
          <w:szCs w:val="28"/>
        </w:rPr>
        <w:t>赛制与评分</w:t>
      </w:r>
    </w:p>
    <w:p>
      <w:pPr>
        <w:pStyle w:val="2"/>
        <w:spacing w:before="155" w:line="219" w:lineRule="auto"/>
        <w:ind w:left="22"/>
        <w:outlineLvl w:val="1"/>
      </w:pPr>
      <w:r>
        <w:rPr>
          <w:rFonts w:ascii="Times New Roman" w:hAnsi="Times New Roman" w:eastAsia="Times New Roman" w:cs="Times New Roman"/>
          <w:b/>
          <w:bCs/>
          <w:spacing w:val="-4"/>
        </w:rPr>
        <w:t>6.1</w:t>
      </w:r>
      <w:r>
        <w:rPr>
          <w:rFonts w:ascii="Times New Roman" w:hAnsi="Times New Roman" w:eastAsia="Times New Roman" w:cs="Times New Roman"/>
          <w:b/>
          <w:bCs/>
          <w:spacing w:val="5"/>
        </w:rPr>
        <w:t xml:space="preserve">  </w:t>
      </w:r>
      <w:r>
        <w:rPr>
          <w:b/>
          <w:bCs/>
          <w:spacing w:val="-4"/>
        </w:rPr>
        <w:t>编程调试</w:t>
      </w:r>
    </w:p>
    <w:p>
      <w:pPr>
        <w:pStyle w:val="2"/>
        <w:spacing w:before="181" w:line="350" w:lineRule="auto"/>
        <w:ind w:left="23" w:right="356" w:firstLine="481"/>
        <w:jc w:val="both"/>
      </w:pPr>
      <w:r>
        <w:rPr>
          <w:spacing w:val="2"/>
        </w:rPr>
        <w:t>参赛队在第一轮开始前有至少</w:t>
      </w:r>
      <w:r>
        <w:rPr>
          <w:rFonts w:ascii="Times New Roman" w:hAnsi="Times New Roman" w:eastAsia="Times New Roman" w:cs="Times New Roman"/>
          <w:spacing w:val="2"/>
        </w:rPr>
        <w:t xml:space="preserve">90 </w:t>
      </w:r>
      <w:r>
        <w:rPr>
          <w:spacing w:val="2"/>
        </w:rPr>
        <w:t>分钟的机器人搭建和程序调试时间。第一</w:t>
      </w:r>
      <w:r>
        <w:rPr>
          <w:spacing w:val="6"/>
        </w:rPr>
        <w:t xml:space="preserve"> </w:t>
      </w:r>
      <w:r>
        <w:rPr>
          <w:spacing w:val="2"/>
        </w:rPr>
        <w:t>轮结束后，有至少</w:t>
      </w:r>
      <w:r>
        <w:rPr>
          <w:rFonts w:ascii="Times New Roman" w:hAnsi="Times New Roman" w:eastAsia="Times New Roman" w:cs="Times New Roman"/>
          <w:spacing w:val="2"/>
        </w:rPr>
        <w:t xml:space="preserve">30 </w:t>
      </w:r>
      <w:r>
        <w:rPr>
          <w:spacing w:val="2"/>
        </w:rPr>
        <w:t>分钟的时间进行第二轮调试。裁判组可根据实际情况调整</w:t>
      </w:r>
      <w:r>
        <w:rPr>
          <w:spacing w:val="3"/>
        </w:rPr>
        <w:t xml:space="preserve"> </w:t>
      </w:r>
      <w:r>
        <w:rPr>
          <w:spacing w:val="-1"/>
        </w:rPr>
        <w:t>调试时间，并在每一轮的调试前向所有参赛队伍宣布。</w:t>
      </w:r>
    </w:p>
    <w:p>
      <w:pPr>
        <w:pStyle w:val="2"/>
        <w:spacing w:before="37" w:line="219" w:lineRule="auto"/>
        <w:ind w:left="22"/>
        <w:outlineLvl w:val="1"/>
      </w:pPr>
      <w:r>
        <w:rPr>
          <w:rFonts w:ascii="Times New Roman" w:hAnsi="Times New Roman" w:eastAsia="Times New Roman" w:cs="Times New Roman"/>
          <w:b/>
          <w:bCs/>
          <w:spacing w:val="-2"/>
        </w:rPr>
        <w:t xml:space="preserve">6.2  </w:t>
      </w:r>
      <w:r>
        <w:rPr>
          <w:b/>
          <w:bCs/>
          <w:spacing w:val="-2"/>
        </w:rPr>
        <w:t>任务限时</w:t>
      </w:r>
    </w:p>
    <w:p>
      <w:pPr>
        <w:pStyle w:val="2"/>
        <w:spacing w:before="181" w:line="350" w:lineRule="auto"/>
        <w:ind w:left="11" w:right="356" w:firstLine="490"/>
        <w:jc w:val="both"/>
      </w:pPr>
      <w:r>
        <w:rPr>
          <w:spacing w:val="1"/>
        </w:rPr>
        <w:t>机器人在起点区内启动后即开始计时，比赛总时长为</w:t>
      </w:r>
      <w:r>
        <w:rPr>
          <w:spacing w:val="-2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180  </w:t>
      </w:r>
      <w:r>
        <w:rPr>
          <w:spacing w:val="1"/>
        </w:rPr>
        <w:t>秒。当机器人的</w:t>
      </w:r>
      <w:r>
        <w:t xml:space="preserve"> </w:t>
      </w:r>
      <w:r>
        <w:rPr>
          <w:spacing w:val="-3"/>
        </w:rPr>
        <w:t>垂直投影完全进入终点区并处于静止状态时，计时停止；此后方可进行附加任务</w:t>
      </w:r>
      <w:r>
        <w:rPr>
          <w:spacing w:val="12"/>
        </w:rPr>
        <w:t xml:space="preserve"> </w:t>
      </w:r>
      <w:r>
        <w:rPr>
          <w:spacing w:val="-1"/>
        </w:rPr>
        <w:t>“ 晋韵解码</w:t>
      </w:r>
      <w:r>
        <w:rPr>
          <w:spacing w:val="32"/>
        </w:rPr>
        <w:t xml:space="preserve"> </w:t>
      </w:r>
      <w:r>
        <w:rPr>
          <w:spacing w:val="-1"/>
        </w:rPr>
        <w:t>”，该任务不计时，且完成与否不影响时间</w:t>
      </w:r>
      <w:r>
        <w:rPr>
          <w:spacing w:val="-2"/>
        </w:rPr>
        <w:t>得分。</w:t>
      </w:r>
    </w:p>
    <w:p>
      <w:pPr>
        <w:pStyle w:val="2"/>
        <w:spacing w:before="36" w:line="220" w:lineRule="auto"/>
        <w:ind w:left="22"/>
        <w:outlineLvl w:val="1"/>
      </w:pPr>
      <w:r>
        <w:rPr>
          <w:rFonts w:ascii="Times New Roman" w:hAnsi="Times New Roman" w:eastAsia="Times New Roman" w:cs="Times New Roman"/>
          <w:b/>
          <w:bCs/>
          <w:spacing w:val="-5"/>
        </w:rPr>
        <w:t>6.3</w:t>
      </w:r>
      <w:r>
        <w:rPr>
          <w:rFonts w:ascii="Times New Roman" w:hAnsi="Times New Roman" w:eastAsia="Times New Roman" w:cs="Times New Roman"/>
          <w:b/>
          <w:bCs/>
          <w:spacing w:val="7"/>
        </w:rPr>
        <w:t xml:space="preserve">  </w:t>
      </w:r>
      <w:r>
        <w:rPr>
          <w:b/>
          <w:bCs/>
          <w:spacing w:val="-5"/>
        </w:rPr>
        <w:t>重试分</w:t>
      </w:r>
    </w:p>
    <w:p>
      <w:pPr>
        <w:pStyle w:val="2"/>
        <w:spacing w:before="182" w:line="352" w:lineRule="auto"/>
        <w:ind w:left="23" w:right="356" w:firstLine="506"/>
      </w:pPr>
      <w:r>
        <w:rPr>
          <w:spacing w:val="-2"/>
        </w:rPr>
        <w:t>比赛计时开始时，参赛队自动获得重试分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30  </w:t>
      </w:r>
      <w:r>
        <w:rPr>
          <w:spacing w:val="-2"/>
        </w:rPr>
        <w:t>分。在</w:t>
      </w:r>
      <w:r>
        <w:rPr>
          <w:spacing w:val="-3"/>
        </w:rPr>
        <w:t>任务全程中，每发生一</w:t>
      </w:r>
      <w:r>
        <w:t xml:space="preserve"> </w:t>
      </w:r>
      <w:r>
        <w:rPr>
          <w:spacing w:val="1"/>
        </w:rPr>
        <w:t>次重试（包括脱线、越界、主动申请重试等可以选择重试的情形</w:t>
      </w:r>
      <w:r>
        <w:rPr>
          <w:spacing w:val="15"/>
        </w:rPr>
        <w:t>），</w:t>
      </w:r>
      <w:r>
        <w:rPr>
          <w:spacing w:val="1"/>
        </w:rPr>
        <w:t>减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5  </w:t>
      </w:r>
      <w:r>
        <w:rPr>
          <w:spacing w:val="1"/>
        </w:rPr>
        <w:t>分，</w:t>
      </w:r>
      <w:r>
        <w:t xml:space="preserve"> </w:t>
      </w:r>
      <w:r>
        <w:rPr>
          <w:spacing w:val="-3"/>
        </w:rPr>
        <w:t xml:space="preserve">最多减 </w:t>
      </w:r>
      <w:r>
        <w:rPr>
          <w:rFonts w:ascii="Times New Roman" w:hAnsi="Times New Roman" w:eastAsia="Times New Roman" w:cs="Times New Roman"/>
          <w:spacing w:val="-3"/>
        </w:rPr>
        <w:t xml:space="preserve">30  </w:t>
      </w:r>
      <w:r>
        <w:rPr>
          <w:spacing w:val="-3"/>
        </w:rPr>
        <w:t>分；重试时，已获得的任务得分清零，相关任务模型需恢复至初始状</w:t>
      </w:r>
      <w:r>
        <w:rPr>
          <w:spacing w:val="10"/>
        </w:rPr>
        <w:t xml:space="preserve"> </w:t>
      </w:r>
      <w:r>
        <w:rPr>
          <w:spacing w:val="-1"/>
        </w:rPr>
        <w:t>态，机器人须回到起点区重新出发，此过程计时不停止。</w:t>
      </w:r>
    </w:p>
    <w:p>
      <w:pPr>
        <w:pStyle w:val="2"/>
        <w:spacing w:before="34" w:line="220" w:lineRule="auto"/>
        <w:ind w:left="22"/>
        <w:outlineLvl w:val="1"/>
      </w:pPr>
      <w:r>
        <w:rPr>
          <w:rFonts w:ascii="Times New Roman" w:hAnsi="Times New Roman" w:eastAsia="Times New Roman" w:cs="Times New Roman"/>
          <w:b/>
          <w:bCs/>
          <w:spacing w:val="-5"/>
        </w:rPr>
        <w:t>6.4</w:t>
      </w:r>
      <w:r>
        <w:rPr>
          <w:rFonts w:ascii="Times New Roman" w:hAnsi="Times New Roman" w:eastAsia="Times New Roman" w:cs="Times New Roman"/>
          <w:b/>
          <w:bCs/>
          <w:spacing w:val="5"/>
        </w:rPr>
        <w:t xml:space="preserve">  </w:t>
      </w:r>
      <w:r>
        <w:rPr>
          <w:b/>
          <w:bCs/>
          <w:spacing w:val="-5"/>
        </w:rPr>
        <w:t>脱线</w:t>
      </w:r>
    </w:p>
    <w:p>
      <w:pPr>
        <w:pStyle w:val="2"/>
        <w:spacing w:before="183" w:line="346" w:lineRule="auto"/>
        <w:ind w:left="28" w:right="354" w:firstLine="474"/>
      </w:pPr>
      <w:r>
        <w:rPr>
          <w:spacing w:val="-3"/>
        </w:rPr>
        <w:t>任务全程机器人主体（即在启动区出发前的状态）的垂直投影不得脱离</w:t>
      </w:r>
      <w:r>
        <w:rPr>
          <w:spacing w:val="-4"/>
        </w:rPr>
        <w:t>“晋</w:t>
      </w:r>
      <w:r>
        <w:t xml:space="preserve"> </w:t>
      </w:r>
      <w:r>
        <w:rPr>
          <w:spacing w:val="-2"/>
        </w:rPr>
        <w:t>商古道</w:t>
      </w:r>
      <w:r>
        <w:rPr>
          <w:rFonts w:ascii="Times New Roman" w:hAnsi="Times New Roman" w:eastAsia="Times New Roman" w:cs="Times New Roman"/>
          <w:spacing w:val="-2"/>
        </w:rPr>
        <w:t>”</w:t>
      </w:r>
      <w:r>
        <w:rPr>
          <w:spacing w:val="-2"/>
        </w:rPr>
        <w:t>引导线（跨越“黄河</w:t>
      </w:r>
      <w:r>
        <w:rPr>
          <w:spacing w:val="-89"/>
        </w:rPr>
        <w:t xml:space="preserve"> </w:t>
      </w:r>
      <w:r>
        <w:rPr>
          <w:spacing w:val="-2"/>
        </w:rPr>
        <w:t>”区域除外</w:t>
      </w:r>
      <w:r>
        <w:rPr>
          <w:spacing w:val="11"/>
        </w:rPr>
        <w:t>）；</w:t>
      </w:r>
      <w:r>
        <w:rPr>
          <w:spacing w:val="-2"/>
        </w:rPr>
        <w:t>在完成“票号传信</w:t>
      </w:r>
      <w:r>
        <w:rPr>
          <w:spacing w:val="-85"/>
        </w:rPr>
        <w:t xml:space="preserve"> </w:t>
      </w:r>
      <w:r>
        <w:rPr>
          <w:spacing w:val="-2"/>
        </w:rPr>
        <w:t>”任务时，机器</w:t>
      </w:r>
    </w:p>
    <w:p>
      <w:pPr>
        <w:spacing w:line="346" w:lineRule="auto"/>
        <w:sectPr>
          <w:pgSz w:w="11906" w:h="16839"/>
          <w:pgMar w:top="400" w:right="1443" w:bottom="0" w:left="1785" w:header="0" w:footer="0" w:gutter="0"/>
          <w:cols w:space="720" w:num="1"/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2"/>
        <w:spacing w:before="78" w:line="350" w:lineRule="auto"/>
        <w:ind w:left="25" w:right="13"/>
      </w:pPr>
      <w:r>
        <w:rPr>
          <w:spacing w:val="-3"/>
        </w:rPr>
        <w:t>人主体在投递时须完全覆盖对应投递点；其余任务以完成任务为目的可短暂脱线</w:t>
      </w:r>
      <w:r>
        <w:t xml:space="preserve"> </w:t>
      </w:r>
      <w:r>
        <w:rPr>
          <w:spacing w:val="1"/>
        </w:rPr>
        <w:t>或后退，但完成后须从脱线位置重新返回“晋商古道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spacing w:val="1"/>
        </w:rPr>
        <w:t>引导</w:t>
      </w:r>
      <w:r>
        <w:t>线继续行进</w:t>
      </w:r>
      <w:r>
        <w:rPr>
          <w:rFonts w:ascii="FangSong" w:hAnsi="FangSong" w:eastAsia="FangSong" w:cs="FangSong"/>
        </w:rPr>
        <w:t>，否则</w:t>
      </w:r>
      <w:r>
        <w:t>任</w:t>
      </w:r>
    </w:p>
    <w:p>
      <w:pPr>
        <w:pStyle w:val="2"/>
        <w:spacing w:before="23" w:line="224" w:lineRule="auto"/>
        <w:ind w:left="25"/>
        <w:outlineLvl w:val="1"/>
        <w:rPr>
          <w:rFonts w:ascii="FangSong" w:hAnsi="FangSong" w:eastAsia="FangSong" w:cs="FangSong"/>
        </w:rPr>
      </w:pPr>
      <w:r>
        <w:rPr>
          <w:spacing w:val="-3"/>
        </w:rPr>
        <w:t>务</w:t>
      </w:r>
      <w:r>
        <w:rPr>
          <w:rFonts w:ascii="FangSong" w:hAnsi="FangSong" w:eastAsia="FangSong" w:cs="FangSong"/>
          <w:spacing w:val="-3"/>
        </w:rPr>
        <w:t>失败。</w:t>
      </w:r>
    </w:p>
    <w:p>
      <w:pPr>
        <w:pStyle w:val="2"/>
        <w:spacing w:before="177" w:line="219" w:lineRule="auto"/>
        <w:ind w:left="22"/>
      </w:pPr>
      <w:r>
        <w:rPr>
          <w:rFonts w:ascii="Times New Roman" w:hAnsi="Times New Roman" w:eastAsia="Times New Roman" w:cs="Times New Roman"/>
          <w:b/>
          <w:bCs/>
          <w:spacing w:val="-2"/>
        </w:rPr>
        <w:t xml:space="preserve">6.5  </w:t>
      </w:r>
      <w:r>
        <w:rPr>
          <w:b/>
          <w:bCs/>
          <w:spacing w:val="-2"/>
        </w:rPr>
        <w:t>计时结束</w:t>
      </w:r>
    </w:p>
    <w:p>
      <w:pPr>
        <w:pStyle w:val="2"/>
        <w:spacing w:before="179" w:line="347" w:lineRule="auto"/>
        <w:ind w:left="24" w:right="13" w:firstLine="480"/>
      </w:pPr>
      <w:r>
        <w:rPr>
          <w:spacing w:val="-3"/>
        </w:rPr>
        <w:t>参赛队出现下列情况时，将以裁判员的口令或哨声为准停止</w:t>
      </w:r>
      <w:r>
        <w:rPr>
          <w:spacing w:val="-4"/>
        </w:rPr>
        <w:t>计时，并记录比</w:t>
      </w:r>
      <w:r>
        <w:t xml:space="preserve"> </w:t>
      </w:r>
      <w:r>
        <w:rPr>
          <w:spacing w:val="-3"/>
        </w:rPr>
        <w:t>赛时间。</w:t>
      </w:r>
    </w:p>
    <w:p>
      <w:pPr>
        <w:pStyle w:val="2"/>
        <w:spacing w:before="32" w:line="290" w:lineRule="auto"/>
        <w:ind w:left="29" w:right="16" w:firstLine="485"/>
      </w:pPr>
      <w:r>
        <w:t>（</w:t>
      </w:r>
      <w:r>
        <w:rPr>
          <w:rFonts w:ascii="Times New Roman" w:hAnsi="Times New Roman" w:eastAsia="Times New Roman" w:cs="Times New Roman"/>
        </w:rPr>
        <w:t>1</w:t>
      </w:r>
      <w:r>
        <w:t>）机器人发生“脱线</w:t>
      </w:r>
      <w:r>
        <w:rPr>
          <w:spacing w:val="-85"/>
        </w:rPr>
        <w:t xml:space="preserve"> </w:t>
      </w:r>
      <w:r>
        <w:t>”（脱线判定标准参见第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6.4 </w:t>
      </w:r>
      <w:r>
        <w:t>节</w:t>
      </w:r>
      <w:r>
        <w:rPr>
          <w:spacing w:val="8"/>
        </w:rPr>
        <w:t>），</w:t>
      </w:r>
      <w:r>
        <w:t>且参赛选</w:t>
      </w:r>
      <w:r>
        <w:rPr>
          <w:spacing w:val="-1"/>
        </w:rPr>
        <w:t>手示</w:t>
      </w:r>
      <w:r>
        <w:t xml:space="preserve"> </w:t>
      </w:r>
      <w:r>
        <w:rPr>
          <w:spacing w:val="-3"/>
        </w:rPr>
        <w:t>意不进行重试；</w:t>
      </w:r>
    </w:p>
    <w:p>
      <w:pPr>
        <w:pStyle w:val="2"/>
        <w:spacing w:before="181" w:line="219" w:lineRule="auto"/>
        <w:ind w:left="514"/>
      </w:pPr>
      <w:r>
        <w:rPr>
          <w:spacing w:val="-4"/>
        </w:rPr>
        <w:t>（</w:t>
      </w:r>
      <w:r>
        <w:rPr>
          <w:rFonts w:ascii="Times New Roman" w:hAnsi="Times New Roman" w:eastAsia="Times New Roman" w:cs="Times New Roman"/>
          <w:spacing w:val="-4"/>
        </w:rPr>
        <w:t>2</w:t>
      </w:r>
      <w:r>
        <w:rPr>
          <w:spacing w:val="-4"/>
        </w:rPr>
        <w:t>）机器人完成“入栈</w:t>
      </w:r>
      <w:r>
        <w:rPr>
          <w:spacing w:val="-82"/>
        </w:rPr>
        <w:t xml:space="preserve"> </w:t>
      </w:r>
      <w:r>
        <w:rPr>
          <w:spacing w:val="-4"/>
        </w:rPr>
        <w:t>”任务；</w:t>
      </w:r>
    </w:p>
    <w:p>
      <w:pPr>
        <w:pStyle w:val="2"/>
        <w:spacing w:before="182" w:line="219" w:lineRule="auto"/>
        <w:ind w:left="514"/>
      </w:pPr>
      <w:r>
        <w:rPr>
          <w:spacing w:val="-4"/>
        </w:rPr>
        <w:t>（</w:t>
      </w:r>
      <w:r>
        <w:rPr>
          <w:rFonts w:ascii="Times New Roman" w:hAnsi="Times New Roman" w:eastAsia="Times New Roman" w:cs="Times New Roman"/>
          <w:spacing w:val="-4"/>
        </w:rPr>
        <w:t>3</w:t>
      </w:r>
      <w:r>
        <w:rPr>
          <w:spacing w:val="-4"/>
        </w:rPr>
        <w:t>）比赛计时达到</w:t>
      </w:r>
      <w:r>
        <w:rPr>
          <w:spacing w:val="4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180  </w:t>
      </w:r>
      <w:r>
        <w:rPr>
          <w:spacing w:val="-4"/>
        </w:rPr>
        <w:t>秒；</w:t>
      </w:r>
    </w:p>
    <w:p>
      <w:pPr>
        <w:pStyle w:val="2"/>
        <w:spacing w:before="181" w:line="219" w:lineRule="auto"/>
        <w:ind w:left="514"/>
      </w:pPr>
      <w:r>
        <w:rPr>
          <w:spacing w:val="-2"/>
        </w:rPr>
        <w:t>（</w:t>
      </w:r>
      <w:r>
        <w:rPr>
          <w:rFonts w:ascii="Times New Roman" w:hAnsi="Times New Roman" w:eastAsia="Times New Roman" w:cs="Times New Roman"/>
          <w:spacing w:val="-2"/>
        </w:rPr>
        <w:t>4</w:t>
      </w:r>
      <w:r>
        <w:rPr>
          <w:spacing w:val="-2"/>
        </w:rPr>
        <w:t>）参赛队主动向裁判示意结束比赛；</w:t>
      </w:r>
    </w:p>
    <w:p>
      <w:pPr>
        <w:pStyle w:val="2"/>
        <w:spacing w:before="183" w:line="219" w:lineRule="auto"/>
        <w:ind w:left="22"/>
      </w:pPr>
      <w:r>
        <w:rPr>
          <w:rFonts w:ascii="Times New Roman" w:hAnsi="Times New Roman" w:eastAsia="Times New Roman" w:cs="Times New Roman"/>
          <w:b/>
          <w:bCs/>
          <w:spacing w:val="-6"/>
        </w:rPr>
        <w:t>6.6</w:t>
      </w:r>
      <w:r>
        <w:rPr>
          <w:rFonts w:ascii="Times New Roman" w:hAnsi="Times New Roman" w:eastAsia="Times New Roman" w:cs="Times New Roman"/>
          <w:b/>
          <w:bCs/>
          <w:spacing w:val="12"/>
        </w:rPr>
        <w:t xml:space="preserve">  </w:t>
      </w:r>
      <w:r>
        <w:rPr>
          <w:b/>
          <w:bCs/>
          <w:spacing w:val="-6"/>
        </w:rPr>
        <w:t>时间得分</w:t>
      </w:r>
    </w:p>
    <w:p>
      <w:pPr>
        <w:pStyle w:val="2"/>
        <w:spacing w:before="184" w:line="350" w:lineRule="auto"/>
        <w:ind w:left="26" w:right="13" w:firstLine="491"/>
        <w:jc w:val="both"/>
      </w:pPr>
      <w:r>
        <w:rPr>
          <w:spacing w:val="4"/>
        </w:rPr>
        <w:t>只有在规定时间内完成本组别设置的全部基本任务及随机</w:t>
      </w:r>
      <w:r>
        <w:rPr>
          <w:spacing w:val="3"/>
        </w:rPr>
        <w:t>任务，并获得满</w:t>
      </w:r>
      <w:r>
        <w:t xml:space="preserve"> </w:t>
      </w:r>
      <w:r>
        <w:rPr>
          <w:spacing w:val="-3"/>
        </w:rPr>
        <w:t>分，才可获得时间得分。比赛结束时剩余时间的秒数，按四舍五入取整后直</w:t>
      </w:r>
      <w:r>
        <w:rPr>
          <w:spacing w:val="-4"/>
        </w:rPr>
        <w:t>接计</w:t>
      </w:r>
      <w:r>
        <w:t xml:space="preserve"> </w:t>
      </w:r>
      <w:r>
        <w:rPr>
          <w:spacing w:val="-2"/>
        </w:rPr>
        <w:t xml:space="preserve">为时间得分（如 </w:t>
      </w:r>
      <w:r>
        <w:rPr>
          <w:rFonts w:ascii="Times New Roman" w:hAnsi="Times New Roman" w:eastAsia="Times New Roman" w:cs="Times New Roman"/>
          <w:spacing w:val="-2"/>
        </w:rPr>
        <w:t xml:space="preserve">2.7  </w:t>
      </w:r>
      <w:r>
        <w:rPr>
          <w:spacing w:val="-2"/>
        </w:rPr>
        <w:t xml:space="preserve">秒取 </w:t>
      </w:r>
      <w:r>
        <w:rPr>
          <w:rFonts w:ascii="Times New Roman" w:hAnsi="Times New Roman" w:eastAsia="Times New Roman" w:cs="Times New Roman"/>
          <w:spacing w:val="-2"/>
        </w:rPr>
        <w:t xml:space="preserve">3  </w:t>
      </w:r>
      <w:r>
        <w:rPr>
          <w:spacing w:val="-2"/>
        </w:rPr>
        <w:t>秒，</w:t>
      </w:r>
      <w:r>
        <w:rPr>
          <w:rFonts w:ascii="Times New Roman" w:hAnsi="Times New Roman" w:eastAsia="Times New Roman" w:cs="Times New Roman"/>
          <w:spacing w:val="-2"/>
        </w:rPr>
        <w:t>10.3</w:t>
      </w:r>
      <w:r>
        <w:rPr>
          <w:rFonts w:ascii="Times New Roman" w:hAnsi="Times New Roman" w:eastAsia="Times New Roman" w:cs="Times New Roman"/>
          <w:spacing w:val="7"/>
        </w:rPr>
        <w:t xml:space="preserve">  </w:t>
      </w:r>
      <w:r>
        <w:rPr>
          <w:spacing w:val="-2"/>
        </w:rPr>
        <w:t>秒取</w:t>
      </w:r>
      <w:r>
        <w:rPr>
          <w:spacing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10</w:t>
      </w:r>
      <w:r>
        <w:rPr>
          <w:rFonts w:ascii="Times New Roman" w:hAnsi="Times New Roman" w:eastAsia="Times New Roman" w:cs="Times New Roman"/>
          <w:spacing w:val="4"/>
        </w:rPr>
        <w:t xml:space="preserve">  </w:t>
      </w:r>
      <w:r>
        <w:rPr>
          <w:spacing w:val="-2"/>
        </w:rPr>
        <w:t>秒）。</w:t>
      </w:r>
    </w:p>
    <w:p>
      <w:pPr>
        <w:pStyle w:val="2"/>
        <w:spacing w:before="34" w:line="219" w:lineRule="auto"/>
        <w:ind w:left="22"/>
      </w:pPr>
      <w:r>
        <w:rPr>
          <w:rFonts w:ascii="Times New Roman" w:hAnsi="Times New Roman" w:eastAsia="Times New Roman" w:cs="Times New Roman"/>
          <w:b/>
          <w:bCs/>
          <w:spacing w:val="-5"/>
        </w:rPr>
        <w:t>6.7</w:t>
      </w:r>
      <w:r>
        <w:rPr>
          <w:rFonts w:ascii="Times New Roman" w:hAnsi="Times New Roman" w:eastAsia="Times New Roman" w:cs="Times New Roman"/>
          <w:b/>
          <w:bCs/>
          <w:spacing w:val="8"/>
        </w:rPr>
        <w:t xml:space="preserve">  </w:t>
      </w:r>
      <w:r>
        <w:rPr>
          <w:b/>
          <w:bCs/>
          <w:spacing w:val="-5"/>
        </w:rPr>
        <w:t>最终得分</w:t>
      </w:r>
    </w:p>
    <w:p>
      <w:pPr>
        <w:pStyle w:val="2"/>
        <w:spacing w:before="183" w:line="340" w:lineRule="auto"/>
        <w:ind w:left="23" w:right="13" w:firstLine="482"/>
      </w:pPr>
      <w:r>
        <w:rPr>
          <w:spacing w:val="4"/>
        </w:rPr>
        <w:t>各轮比赛全部结束后，参赛队的最终成绩取其所有轮次中单场总分的最高</w:t>
      </w:r>
      <w:r>
        <w:rPr>
          <w:spacing w:val="5"/>
        </w:rPr>
        <w:t xml:space="preserve"> </w:t>
      </w:r>
      <w:r>
        <w:rPr>
          <w:spacing w:val="-5"/>
        </w:rPr>
        <w:t>值。</w:t>
      </w:r>
    </w:p>
    <w:p>
      <w:pPr>
        <w:pStyle w:val="2"/>
        <w:spacing w:line="332" w:lineRule="exact"/>
        <w:ind w:left="505"/>
        <w:outlineLvl w:val="1"/>
      </w:pPr>
      <w:r>
        <w:rPr>
          <w:b/>
          <w:bCs/>
          <w:spacing w:val="-2"/>
          <w:position w:val="1"/>
        </w:rPr>
        <w:t>单场总分</w:t>
      </w:r>
      <w:r>
        <w:rPr>
          <w:spacing w:val="-2"/>
          <w:position w:val="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position w:val="1"/>
        </w:rPr>
        <w:t xml:space="preserve">=  </w:t>
      </w:r>
      <w:r>
        <w:rPr>
          <w:b/>
          <w:bCs/>
          <w:spacing w:val="-2"/>
          <w:position w:val="1"/>
        </w:rPr>
        <w:t>任务总得分</w:t>
      </w:r>
      <w:r>
        <w:rPr>
          <w:spacing w:val="-2"/>
          <w:position w:val="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position w:val="1"/>
        </w:rPr>
        <w:t xml:space="preserve">+  </w:t>
      </w:r>
      <w:r>
        <w:rPr>
          <w:b/>
          <w:bCs/>
          <w:spacing w:val="-2"/>
          <w:position w:val="1"/>
        </w:rPr>
        <w:t>剩余</w:t>
      </w:r>
      <w:r>
        <w:rPr>
          <w:b/>
          <w:bCs/>
          <w:spacing w:val="-3"/>
          <w:position w:val="1"/>
        </w:rPr>
        <w:t>重试分</w:t>
      </w:r>
      <w:r>
        <w:rPr>
          <w:spacing w:val="-3"/>
          <w:position w:val="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position w:val="1"/>
        </w:rPr>
        <w:t>+</w:t>
      </w:r>
      <w:r>
        <w:rPr>
          <w:rFonts w:ascii="Times New Roman" w:hAnsi="Times New Roman" w:eastAsia="Times New Roman" w:cs="Times New Roman"/>
          <w:b/>
          <w:bCs/>
          <w:spacing w:val="10"/>
          <w:position w:val="1"/>
        </w:rPr>
        <w:t xml:space="preserve">  </w:t>
      </w:r>
      <w:r>
        <w:rPr>
          <w:b/>
          <w:bCs/>
          <w:spacing w:val="-3"/>
          <w:position w:val="1"/>
        </w:rPr>
        <w:t>时间得分</w:t>
      </w:r>
    </w:p>
    <w:p>
      <w:pPr>
        <w:pStyle w:val="2"/>
        <w:spacing w:before="136" w:line="332" w:lineRule="exact"/>
        <w:ind w:left="506"/>
        <w:outlineLvl w:val="1"/>
      </w:pPr>
      <w:r>
        <w:rPr>
          <w:b/>
          <w:bCs/>
          <w:spacing w:val="-3"/>
          <w:position w:val="1"/>
        </w:rPr>
        <w:t>最终成绩</w:t>
      </w:r>
      <w:r>
        <w:rPr>
          <w:spacing w:val="-3"/>
          <w:position w:val="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position w:val="1"/>
        </w:rPr>
        <w:t xml:space="preserve">=  </w:t>
      </w:r>
      <w:r>
        <w:rPr>
          <w:b/>
          <w:bCs/>
          <w:spacing w:val="-3"/>
          <w:position w:val="1"/>
        </w:rPr>
        <w:t>所有轮次最高的单场总分</w:t>
      </w:r>
    </w:p>
    <w:p>
      <w:pPr>
        <w:pStyle w:val="2"/>
        <w:spacing w:before="183" w:line="220" w:lineRule="auto"/>
        <w:ind w:left="22"/>
      </w:pPr>
      <w:r>
        <w:rPr>
          <w:rFonts w:ascii="Times New Roman" w:hAnsi="Times New Roman" w:eastAsia="Times New Roman" w:cs="Times New Roman"/>
          <w:b/>
          <w:bCs/>
          <w:spacing w:val="-2"/>
        </w:rPr>
        <w:t xml:space="preserve">6.8  </w:t>
      </w:r>
      <w:r>
        <w:rPr>
          <w:b/>
          <w:bCs/>
          <w:spacing w:val="-2"/>
        </w:rPr>
        <w:t>排名规则</w:t>
      </w:r>
    </w:p>
    <w:p>
      <w:pPr>
        <w:pStyle w:val="2"/>
        <w:spacing w:before="181" w:line="346" w:lineRule="auto"/>
        <w:ind w:left="25" w:right="13" w:firstLine="478"/>
      </w:pPr>
      <w:r>
        <w:rPr>
          <w:spacing w:val="-3"/>
        </w:rPr>
        <w:t>某一组别的全部比赛结束后，按各参赛队的最终成绩（即所有轮</w:t>
      </w:r>
      <w:r>
        <w:rPr>
          <w:spacing w:val="-4"/>
        </w:rPr>
        <w:t>次中的最高</w:t>
      </w:r>
      <w:r>
        <w:t xml:space="preserve"> 单场总分）进行排名。若出现最终成绩相同的情</w:t>
      </w:r>
      <w:r>
        <w:rPr>
          <w:spacing w:val="-1"/>
        </w:rPr>
        <w:t>况，则按以下顺序依次破平：</w:t>
      </w:r>
    </w:p>
    <w:p>
      <w:pPr>
        <w:pStyle w:val="2"/>
        <w:spacing w:before="35" w:line="219" w:lineRule="auto"/>
        <w:ind w:left="514"/>
      </w:pPr>
      <w:r>
        <w:rPr>
          <w:spacing w:val="-2"/>
        </w:rPr>
        <w:t>（</w:t>
      </w:r>
      <w:r>
        <w:rPr>
          <w:rFonts w:ascii="Times New Roman" w:hAnsi="Times New Roman" w:eastAsia="Times New Roman" w:cs="Times New Roman"/>
          <w:spacing w:val="-2"/>
        </w:rPr>
        <w:t>1</w:t>
      </w:r>
      <w:r>
        <w:rPr>
          <w:spacing w:val="-2"/>
        </w:rPr>
        <w:t>）单轮得分较高者排名靠前；</w:t>
      </w:r>
    </w:p>
    <w:p>
      <w:pPr>
        <w:pStyle w:val="2"/>
        <w:spacing w:before="181" w:line="219" w:lineRule="auto"/>
        <w:ind w:left="514"/>
      </w:pPr>
      <w:r>
        <w:rPr>
          <w:spacing w:val="-2"/>
        </w:rPr>
        <w:t>（</w:t>
      </w:r>
      <w:r>
        <w:rPr>
          <w:rFonts w:ascii="Times New Roman" w:hAnsi="Times New Roman" w:eastAsia="Times New Roman" w:cs="Times New Roman"/>
          <w:spacing w:val="-2"/>
        </w:rPr>
        <w:t>2</w:t>
      </w:r>
      <w:r>
        <w:rPr>
          <w:spacing w:val="-2"/>
        </w:rPr>
        <w:t>）两轮比赛用时总和较少者排名靠前；</w:t>
      </w:r>
    </w:p>
    <w:p>
      <w:pPr>
        <w:pStyle w:val="2"/>
        <w:spacing w:before="180" w:line="219" w:lineRule="auto"/>
        <w:ind w:left="514"/>
      </w:pPr>
      <w:r>
        <w:rPr>
          <w:spacing w:val="-1"/>
        </w:rPr>
        <w:t>（</w:t>
      </w:r>
      <w:r>
        <w:rPr>
          <w:rFonts w:ascii="Times New Roman" w:hAnsi="Times New Roman" w:eastAsia="Times New Roman" w:cs="Times New Roman"/>
          <w:spacing w:val="-1"/>
        </w:rPr>
        <w:t>3</w:t>
      </w:r>
      <w:r>
        <w:rPr>
          <w:spacing w:val="-1"/>
        </w:rPr>
        <w:t>）机器人电机和传感器数量合计较少者排名靠前。</w:t>
      </w:r>
    </w:p>
    <w:p>
      <w:pPr>
        <w:spacing w:line="219" w:lineRule="auto"/>
        <w:sectPr>
          <w:pgSz w:w="11906" w:h="16839"/>
          <w:pgMar w:top="400" w:right="1785" w:bottom="0" w:left="1785" w:header="0" w:footer="0" w:gutter="0"/>
          <w:cols w:space="720" w:num="1"/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91" w:line="222" w:lineRule="auto"/>
        <w:ind w:left="23"/>
        <w:outlineLvl w:val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8"/>
        </w:rPr>
        <w:t>7.</w:t>
      </w:r>
      <w:r>
        <w:rPr>
          <w:rFonts w:ascii="Times New Roman" w:hAnsi="Times New Roman" w:eastAsia="Times New Roman" w:cs="Times New Roman"/>
          <w:b/>
          <w:bCs/>
          <w:spacing w:val="4"/>
          <w:sz w:val="28"/>
          <w:szCs w:val="28"/>
        </w:rPr>
        <w:t xml:space="preserve">  </w:t>
      </w:r>
      <w:r>
        <w:rPr>
          <w:b/>
          <w:bCs/>
          <w:spacing w:val="-6"/>
          <w:sz w:val="28"/>
          <w:szCs w:val="28"/>
        </w:rPr>
        <w:t>违规</w:t>
      </w:r>
    </w:p>
    <w:p>
      <w:pPr>
        <w:pStyle w:val="2"/>
        <w:spacing w:before="150" w:line="289" w:lineRule="auto"/>
        <w:ind w:left="24" w:right="82" w:firstLine="478"/>
      </w:pPr>
      <w:r>
        <w:rPr>
          <w:rFonts w:ascii="Times New Roman" w:hAnsi="Times New Roman" w:eastAsia="Times New Roman" w:cs="Times New Roman"/>
          <w:spacing w:val="-8"/>
        </w:rPr>
        <w:t xml:space="preserve">7.1 </w:t>
      </w:r>
      <w:r>
        <w:rPr>
          <w:spacing w:val="-8"/>
        </w:rPr>
        <w:t>每支队伍每轮比赛允许第</w:t>
      </w:r>
      <w:r>
        <w:rPr>
          <w:spacing w:val="40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1  </w:t>
      </w:r>
      <w:r>
        <w:rPr>
          <w:spacing w:val="-8"/>
        </w:rPr>
        <w:t>次机器人“误启动</w:t>
      </w:r>
      <w:r>
        <w:rPr>
          <w:spacing w:val="32"/>
        </w:rPr>
        <w:t xml:space="preserve"> </w:t>
      </w:r>
      <w:r>
        <w:rPr>
          <w:spacing w:val="-8"/>
        </w:rPr>
        <w:t>”（即在裁判未发出“开</w:t>
      </w:r>
      <w:r>
        <w:t xml:space="preserve"> </w:t>
      </w:r>
      <w:r>
        <w:rPr>
          <w:spacing w:val="-3"/>
        </w:rPr>
        <w:t>始</w:t>
      </w:r>
      <w:r>
        <w:rPr>
          <w:spacing w:val="-88"/>
        </w:rPr>
        <w:t xml:space="preserve"> </w:t>
      </w:r>
      <w:r>
        <w:rPr>
          <w:spacing w:val="-3"/>
        </w:rPr>
        <w:t>”口令前启动</w:t>
      </w:r>
      <w:r>
        <w:rPr>
          <w:spacing w:val="-14"/>
        </w:rPr>
        <w:t>）；</w:t>
      </w:r>
      <w:r>
        <w:rPr>
          <w:spacing w:val="-3"/>
        </w:rPr>
        <w:t>若第二次发生误启动，且该轮属于小</w:t>
      </w:r>
      <w:r>
        <w:rPr>
          <w:spacing w:val="-4"/>
        </w:rPr>
        <w:t>组赛，则该轮成绩记为</w:t>
      </w:r>
    </w:p>
    <w:p>
      <w:pPr>
        <w:pStyle w:val="2"/>
        <w:spacing w:before="181" w:line="220" w:lineRule="auto"/>
        <w:ind w:left="22"/>
      </w:pPr>
      <w:r>
        <w:rPr>
          <w:rFonts w:ascii="Times New Roman" w:hAnsi="Times New Roman" w:eastAsia="Times New Roman" w:cs="Times New Roman"/>
          <w:spacing w:val="-7"/>
        </w:rPr>
        <w:t>0</w:t>
      </w:r>
      <w:r>
        <w:rPr>
          <w:rFonts w:ascii="Times New Roman" w:hAnsi="Times New Roman" w:eastAsia="Times New Roman" w:cs="Times New Roman"/>
          <w:spacing w:val="12"/>
        </w:rPr>
        <w:t xml:space="preserve"> </w:t>
      </w:r>
      <w:r>
        <w:rPr>
          <w:spacing w:val="-7"/>
        </w:rPr>
        <w:t>分。</w:t>
      </w:r>
    </w:p>
    <w:p>
      <w:pPr>
        <w:pStyle w:val="2"/>
        <w:spacing w:before="181" w:line="288" w:lineRule="auto"/>
        <w:ind w:left="23" w:right="21" w:firstLine="479"/>
      </w:pPr>
      <w:r>
        <w:rPr>
          <w:rFonts w:ascii="Times New Roman" w:hAnsi="Times New Roman" w:eastAsia="Times New Roman" w:cs="Times New Roman"/>
          <w:spacing w:val="-6"/>
        </w:rPr>
        <w:t>7.2</w:t>
      </w:r>
      <w:r>
        <w:rPr>
          <w:rFonts w:ascii="Times New Roman" w:hAnsi="Times New Roman" w:eastAsia="Times New Roman" w:cs="Times New Roman"/>
          <w:spacing w:val="47"/>
          <w:w w:val="101"/>
        </w:rPr>
        <w:t xml:space="preserve"> </w:t>
      </w:r>
      <w:r>
        <w:rPr>
          <w:spacing w:val="-6"/>
        </w:rPr>
        <w:t>比赛开始后，选手如有未经裁判允许，接触场内物品或者机器人的行为，</w:t>
      </w:r>
      <w:r>
        <w:t xml:space="preserve"> </w:t>
      </w:r>
      <w:r>
        <w:rPr>
          <w:spacing w:val="-1"/>
        </w:rPr>
        <w:t xml:space="preserve">第一次将受到警告，第二次再犯则该轮成绩为 </w:t>
      </w:r>
      <w:r>
        <w:rPr>
          <w:rFonts w:ascii="Times New Roman" w:hAnsi="Times New Roman" w:eastAsia="Times New Roman" w:cs="Times New Roman"/>
          <w:spacing w:val="-1"/>
        </w:rPr>
        <w:t xml:space="preserve">0  </w:t>
      </w:r>
      <w:r>
        <w:rPr>
          <w:spacing w:val="-1"/>
        </w:rPr>
        <w:t>分。</w:t>
      </w:r>
    </w:p>
    <w:p>
      <w:pPr>
        <w:pStyle w:val="2"/>
        <w:spacing w:before="184" w:line="289" w:lineRule="auto"/>
        <w:ind w:left="23" w:right="85" w:firstLine="479"/>
      </w:pPr>
      <w:r>
        <w:rPr>
          <w:rFonts w:ascii="Times New Roman" w:hAnsi="Times New Roman" w:eastAsia="Times New Roman" w:cs="Times New Roman"/>
        </w:rPr>
        <w:t xml:space="preserve">7.3 </w:t>
      </w:r>
      <w:r>
        <w:t>如果辅导老师或家长存在口授选手影响比赛的指引，或亲手参与搭建调</w:t>
      </w:r>
      <w:r>
        <w:rPr>
          <w:spacing w:val="14"/>
        </w:rPr>
        <w:t xml:space="preserve"> </w:t>
      </w:r>
      <w:r>
        <w:t>试任务，亦或触碰、修复作品等行为的，一经查证</w:t>
      </w:r>
      <w:r>
        <w:rPr>
          <w:spacing w:val="-1"/>
        </w:rPr>
        <w:t xml:space="preserve">则该轮成绩记 </w:t>
      </w:r>
      <w:r>
        <w:rPr>
          <w:rFonts w:ascii="Times New Roman" w:hAnsi="Times New Roman" w:eastAsia="Times New Roman" w:cs="Times New Roman"/>
          <w:spacing w:val="-1"/>
        </w:rPr>
        <w:t xml:space="preserve">0 </w:t>
      </w:r>
      <w:r>
        <w:rPr>
          <w:spacing w:val="-1"/>
        </w:rPr>
        <w:t>分。</w:t>
      </w:r>
    </w:p>
    <w:p>
      <w:pPr>
        <w:pStyle w:val="2"/>
        <w:spacing w:before="185" w:line="312" w:lineRule="auto"/>
        <w:ind w:left="24" w:firstLine="478"/>
      </w:pPr>
      <w:r>
        <w:rPr>
          <w:rFonts w:ascii="Times New Roman" w:hAnsi="Times New Roman" w:eastAsia="Times New Roman" w:cs="Times New Roman"/>
        </w:rPr>
        <w:t xml:space="preserve">7.4 </w:t>
      </w:r>
      <w:r>
        <w:t>启动后的机器人不得为了策略的需要，故意分离部件或掉落零件在场地</w:t>
      </w:r>
      <w:r>
        <w:rPr>
          <w:spacing w:val="14"/>
        </w:rPr>
        <w:t xml:space="preserve"> </w:t>
      </w:r>
      <w:r>
        <w:rPr>
          <w:spacing w:val="-4"/>
        </w:rPr>
        <w:t xml:space="preserve">上，这属于犯规行为，由裁判确定给予警告，再次犯规将判罚该轮成绩为 </w:t>
      </w:r>
      <w:r>
        <w:rPr>
          <w:rFonts w:ascii="Times New Roman" w:hAnsi="Times New Roman" w:eastAsia="Times New Roman" w:cs="Times New Roman"/>
          <w:spacing w:val="-4"/>
        </w:rPr>
        <w:t xml:space="preserve">0  </w:t>
      </w:r>
      <w:r>
        <w:rPr>
          <w:spacing w:val="-4"/>
        </w:rPr>
        <w:t>分。</w:t>
      </w:r>
      <w:r>
        <w:rPr>
          <w:spacing w:val="9"/>
        </w:rPr>
        <w:t xml:space="preserve"> </w:t>
      </w:r>
      <w:r>
        <w:rPr>
          <w:spacing w:val="-1"/>
        </w:rPr>
        <w:t>犯规分离或掉落的零件则由裁判即时清理出场。</w:t>
      </w:r>
    </w:p>
    <w:p>
      <w:pPr>
        <w:pStyle w:val="2"/>
        <w:spacing w:before="180" w:line="290" w:lineRule="auto"/>
        <w:ind w:left="27" w:right="85" w:firstLine="475"/>
      </w:pPr>
      <w:r>
        <w:rPr>
          <w:rFonts w:ascii="Times New Roman" w:hAnsi="Times New Roman" w:eastAsia="Times New Roman" w:cs="Times New Roman"/>
        </w:rPr>
        <w:t xml:space="preserve">7.5 </w:t>
      </w:r>
      <w:r>
        <w:t>选手不听从裁判员指令的，将视情况轻重，由裁判确定给予警告、初赛</w:t>
      </w:r>
      <w:r>
        <w:rPr>
          <w:spacing w:val="14"/>
        </w:rPr>
        <w:t xml:space="preserve"> </w:t>
      </w:r>
      <w:r>
        <w:rPr>
          <w:spacing w:val="-1"/>
        </w:rPr>
        <w:t>该轮成绩为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0 </w:t>
      </w:r>
      <w:r>
        <w:rPr>
          <w:spacing w:val="-1"/>
        </w:rPr>
        <w:t>分、决赛直接淘汰，乃至取消活动资格等处理。</w:t>
      </w:r>
    </w:p>
    <w:p>
      <w:pPr>
        <w:spacing w:line="290" w:lineRule="auto"/>
        <w:sectPr>
          <w:pgSz w:w="11906" w:h="16839"/>
          <w:pgMar w:top="400" w:right="1716" w:bottom="0" w:left="1785" w:header="0" w:footer="0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1" w:line="219" w:lineRule="auto"/>
        <w:ind w:left="441"/>
        <w:rPr>
          <w:sz w:val="28"/>
          <w:szCs w:val="28"/>
        </w:rPr>
      </w:pPr>
      <w:r>
        <w:rPr>
          <w:spacing w:val="-11"/>
          <w:sz w:val="28"/>
          <w:szCs w:val="28"/>
        </w:rPr>
        <w:t>附录：</w:t>
      </w:r>
    </w:p>
    <w:p>
      <w:pPr>
        <w:spacing w:line="283" w:lineRule="auto"/>
        <w:rPr>
          <w:rFonts w:ascii="Arial"/>
          <w:sz w:val="21"/>
        </w:rPr>
      </w:pPr>
    </w:p>
    <w:p>
      <w:pPr>
        <w:spacing w:before="97" w:line="225" w:lineRule="auto"/>
        <w:ind w:left="3116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b/>
          <w:bCs/>
          <w:spacing w:val="17"/>
          <w:sz w:val="30"/>
          <w:szCs w:val="30"/>
        </w:rPr>
        <w:t>机器人轨迹普及赛计分表</w:t>
      </w:r>
    </w:p>
    <w:p>
      <w:pPr>
        <w:pStyle w:val="2"/>
        <w:spacing w:before="238" w:line="219" w:lineRule="auto"/>
        <w:ind w:left="899"/>
      </w:pPr>
      <w:r>
        <w:rPr>
          <w:b/>
          <w:bCs/>
          <w:spacing w:val="-8"/>
        </w:rPr>
        <w:t>参赛队：</w:t>
      </w:r>
      <w:r>
        <w:rPr>
          <w:u w:val="single" w:color="auto"/>
        </w:rPr>
        <w:t xml:space="preserve">               </w:t>
      </w:r>
      <w:r>
        <w:rPr>
          <w:spacing w:val="-8"/>
        </w:rPr>
        <w:t xml:space="preserve">                     </w:t>
      </w:r>
      <w:r>
        <w:rPr>
          <w:b/>
          <w:bCs/>
          <w:spacing w:val="-8"/>
        </w:rPr>
        <w:t>组别：</w:t>
      </w:r>
      <w:r>
        <w:rPr>
          <w:spacing w:val="-8"/>
          <w:u w:val="single" w:color="auto"/>
        </w:rPr>
        <w:t xml:space="preserve">                  </w:t>
      </w:r>
    </w:p>
    <w:p>
      <w:pPr>
        <w:spacing w:line="233" w:lineRule="exact"/>
      </w:pPr>
    </w:p>
    <w:tbl>
      <w:tblPr>
        <w:tblStyle w:val="5"/>
        <w:tblW w:w="9086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7"/>
        <w:gridCol w:w="1653"/>
        <w:gridCol w:w="3857"/>
        <w:gridCol w:w="1181"/>
        <w:gridCol w:w="114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900" w:type="dxa"/>
            <w:gridSpan w:val="2"/>
            <w:tcBorders>
              <w:left w:val="single" w:color="000000" w:sz="14" w:space="0"/>
            </w:tcBorders>
            <w:vAlign w:val="top"/>
          </w:tcPr>
          <w:p>
            <w:pPr>
              <w:pStyle w:val="6"/>
              <w:spacing w:before="125" w:line="219" w:lineRule="auto"/>
              <w:ind w:left="127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任务</w:t>
            </w:r>
          </w:p>
        </w:tc>
        <w:tc>
          <w:tcPr>
            <w:tcW w:w="3857" w:type="dxa"/>
            <w:vAlign w:val="top"/>
          </w:tcPr>
          <w:p>
            <w:pPr>
              <w:pStyle w:val="6"/>
              <w:spacing w:before="125" w:line="219" w:lineRule="auto"/>
              <w:ind w:left="177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分值</w:t>
            </w:r>
          </w:p>
        </w:tc>
        <w:tc>
          <w:tcPr>
            <w:tcW w:w="1181" w:type="dxa"/>
            <w:vAlign w:val="top"/>
          </w:tcPr>
          <w:p>
            <w:pPr>
              <w:pStyle w:val="6"/>
              <w:spacing w:before="123" w:line="219" w:lineRule="auto"/>
              <w:ind w:left="358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第一轮</w:t>
            </w:r>
          </w:p>
        </w:tc>
        <w:tc>
          <w:tcPr>
            <w:tcW w:w="1148" w:type="dxa"/>
            <w:tcBorders>
              <w:right w:val="single" w:color="000000" w:sz="14" w:space="0"/>
            </w:tcBorders>
            <w:vAlign w:val="top"/>
          </w:tcPr>
          <w:p>
            <w:pPr>
              <w:pStyle w:val="6"/>
              <w:spacing w:before="123" w:line="219" w:lineRule="auto"/>
              <w:ind w:left="326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第二轮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247" w:type="dxa"/>
            <w:vMerge w:val="restart"/>
            <w:tcBorders>
              <w:left w:val="single" w:color="000000" w:sz="14" w:space="0"/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26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基本任务</w:t>
            </w:r>
          </w:p>
        </w:tc>
        <w:tc>
          <w:tcPr>
            <w:tcW w:w="1653" w:type="dxa"/>
            <w:vAlign w:val="top"/>
          </w:tcPr>
          <w:p>
            <w:pPr>
              <w:pStyle w:val="6"/>
              <w:spacing w:before="213" w:line="220" w:lineRule="auto"/>
              <w:ind w:left="65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启程</w:t>
            </w:r>
          </w:p>
        </w:tc>
        <w:tc>
          <w:tcPr>
            <w:tcW w:w="3857" w:type="dxa"/>
            <w:vAlign w:val="top"/>
          </w:tcPr>
          <w:p>
            <w:pPr>
              <w:pStyle w:val="6"/>
              <w:spacing w:before="103" w:line="209" w:lineRule="auto"/>
              <w:ind w:left="1427" w:right="54" w:hanging="136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垂直投影离开起点区，并发出不小于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秒的蜂鸣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声，记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30 分</w:t>
            </w:r>
          </w:p>
        </w:tc>
        <w:tc>
          <w:tcPr>
            <w:tcW w:w="11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tcBorders>
              <w:righ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47" w:type="dxa"/>
            <w:vMerge w:val="continue"/>
            <w:tcBorders>
              <w:top w:val="nil"/>
              <w:left w:val="single" w:color="000000" w:sz="1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3" w:type="dxa"/>
            <w:vAlign w:val="top"/>
          </w:tcPr>
          <w:p>
            <w:pPr>
              <w:pStyle w:val="6"/>
              <w:spacing w:before="184" w:line="219" w:lineRule="auto"/>
              <w:ind w:left="47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古道勘迹</w:t>
            </w:r>
          </w:p>
        </w:tc>
        <w:tc>
          <w:tcPr>
            <w:tcW w:w="3857" w:type="dxa"/>
            <w:vAlign w:val="top"/>
          </w:tcPr>
          <w:p>
            <w:pPr>
              <w:pStyle w:val="6"/>
              <w:spacing w:before="183" w:line="219" w:lineRule="auto"/>
              <w:ind w:left="41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机器人任一驱动轮接触标记线，5</w:t>
            </w:r>
            <w:r>
              <w:rPr>
                <w:spacing w:val="-2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分/条</w:t>
            </w:r>
          </w:p>
        </w:tc>
        <w:tc>
          <w:tcPr>
            <w:tcW w:w="11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tcBorders>
              <w:righ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47" w:type="dxa"/>
            <w:vMerge w:val="continue"/>
            <w:tcBorders>
              <w:top w:val="nil"/>
              <w:left w:val="single" w:color="000000" w:sz="1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3" w:type="dxa"/>
            <w:vAlign w:val="top"/>
          </w:tcPr>
          <w:p>
            <w:pPr>
              <w:pStyle w:val="6"/>
              <w:spacing w:before="186" w:line="219" w:lineRule="auto"/>
              <w:ind w:left="47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票号传信</w:t>
            </w:r>
          </w:p>
        </w:tc>
        <w:tc>
          <w:tcPr>
            <w:tcW w:w="3857" w:type="dxa"/>
            <w:vAlign w:val="top"/>
          </w:tcPr>
          <w:p>
            <w:pPr>
              <w:pStyle w:val="6"/>
              <w:spacing w:before="189" w:line="219" w:lineRule="auto"/>
              <w:ind w:left="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“密信球”垂直投影完全进入密信匣内，40</w:t>
            </w:r>
            <w:r>
              <w:rPr>
                <w:spacing w:val="-40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分/个</w:t>
            </w:r>
          </w:p>
        </w:tc>
        <w:tc>
          <w:tcPr>
            <w:tcW w:w="11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tcBorders>
              <w:righ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47" w:type="dxa"/>
            <w:vMerge w:val="continue"/>
            <w:tcBorders>
              <w:top w:val="nil"/>
              <w:left w:val="single" w:color="000000" w:sz="1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3" w:type="dxa"/>
            <w:vAlign w:val="top"/>
          </w:tcPr>
          <w:p>
            <w:pPr>
              <w:pStyle w:val="6"/>
              <w:spacing w:before="189" w:line="220" w:lineRule="auto"/>
              <w:ind w:left="47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智能校准</w:t>
            </w:r>
          </w:p>
        </w:tc>
        <w:tc>
          <w:tcPr>
            <w:tcW w:w="3857" w:type="dxa"/>
            <w:vAlign w:val="top"/>
          </w:tcPr>
          <w:p>
            <w:pPr>
              <w:pStyle w:val="6"/>
              <w:spacing w:before="191" w:line="219" w:lineRule="auto"/>
              <w:ind w:left="58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触碰控制面板使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LED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灯点亮，30</w:t>
            </w:r>
            <w:r>
              <w:rPr>
                <w:spacing w:val="-5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分</w:t>
            </w:r>
          </w:p>
        </w:tc>
        <w:tc>
          <w:tcPr>
            <w:tcW w:w="11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tcBorders>
              <w:righ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247" w:type="dxa"/>
            <w:vMerge w:val="continue"/>
            <w:tcBorders>
              <w:top w:val="nil"/>
              <w:lef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3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ind w:left="6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入栈</w:t>
            </w:r>
          </w:p>
        </w:tc>
        <w:tc>
          <w:tcPr>
            <w:tcW w:w="3857" w:type="dxa"/>
            <w:vAlign w:val="top"/>
          </w:tcPr>
          <w:p>
            <w:pPr>
              <w:pStyle w:val="6"/>
              <w:spacing w:before="121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完全进入终点区，不与地面接触，记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40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分；屏幕</w:t>
            </w:r>
          </w:p>
          <w:p>
            <w:pPr>
              <w:pStyle w:val="6"/>
              <w:spacing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显示文字“入栈”，持续到比赛任务结束（以便裁</w:t>
            </w:r>
          </w:p>
          <w:p>
            <w:pPr>
              <w:pStyle w:val="6"/>
              <w:spacing w:before="1" w:line="188" w:lineRule="auto"/>
              <w:ind w:left="10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判观察</w:t>
            </w:r>
            <w:r>
              <w:rPr>
                <w:spacing w:val="1"/>
                <w:sz w:val="18"/>
                <w:szCs w:val="18"/>
              </w:rPr>
              <w:t>），</w:t>
            </w:r>
            <w:r>
              <w:rPr>
                <w:spacing w:val="-4"/>
                <w:sz w:val="18"/>
                <w:szCs w:val="18"/>
              </w:rPr>
              <w:t>加记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20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分</w:t>
            </w:r>
          </w:p>
        </w:tc>
        <w:tc>
          <w:tcPr>
            <w:tcW w:w="11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tcBorders>
              <w:righ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247" w:type="dxa"/>
            <w:vMerge w:val="restart"/>
            <w:tcBorders>
              <w:left w:val="single" w:color="000000" w:sz="14" w:space="0"/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294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随机任务</w:t>
            </w:r>
          </w:p>
        </w:tc>
        <w:tc>
          <w:tcPr>
            <w:tcW w:w="1653" w:type="dxa"/>
            <w:vAlign w:val="top"/>
          </w:tcPr>
          <w:p>
            <w:pPr>
              <w:pStyle w:val="6"/>
              <w:spacing w:before="224" w:line="221" w:lineRule="auto"/>
              <w:ind w:left="47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驼队对接</w:t>
            </w:r>
          </w:p>
        </w:tc>
        <w:tc>
          <w:tcPr>
            <w:tcW w:w="3857" w:type="dxa"/>
            <w:vAlign w:val="top"/>
          </w:tcPr>
          <w:p>
            <w:pPr>
              <w:pStyle w:val="6"/>
              <w:spacing w:before="116" w:line="204" w:lineRule="auto"/>
              <w:ind w:left="1690" w:hanging="1688"/>
              <w:rPr>
                <w:sz w:val="18"/>
                <w:szCs w:val="18"/>
              </w:rPr>
            </w:pPr>
            <w:r>
              <w:rPr>
                <w:spacing w:val="-13"/>
                <w:sz w:val="18"/>
                <w:szCs w:val="18"/>
              </w:rPr>
              <w:t>旋转货运驼队，内置限位器（磁铁相吸）对接成功，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60 分</w:t>
            </w:r>
          </w:p>
        </w:tc>
        <w:tc>
          <w:tcPr>
            <w:tcW w:w="11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tcBorders>
              <w:righ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47" w:type="dxa"/>
            <w:vMerge w:val="continue"/>
            <w:tcBorders>
              <w:top w:val="nil"/>
              <w:lef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3" w:type="dxa"/>
            <w:vAlign w:val="top"/>
          </w:tcPr>
          <w:p>
            <w:pPr>
              <w:pStyle w:val="6"/>
              <w:spacing w:before="196" w:line="219" w:lineRule="auto"/>
              <w:ind w:left="482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陈醋酿造</w:t>
            </w:r>
          </w:p>
        </w:tc>
        <w:tc>
          <w:tcPr>
            <w:tcW w:w="3857" w:type="dxa"/>
            <w:vAlign w:val="top"/>
          </w:tcPr>
          <w:p>
            <w:pPr>
              <w:pStyle w:val="6"/>
              <w:spacing w:before="197" w:line="219" w:lineRule="auto"/>
              <w:ind w:left="7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使“酒醪”落入酿醋缸，60 分</w:t>
            </w:r>
          </w:p>
        </w:tc>
        <w:tc>
          <w:tcPr>
            <w:tcW w:w="11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tcBorders>
              <w:righ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47" w:type="dxa"/>
            <w:vMerge w:val="restart"/>
            <w:tcBorders>
              <w:left w:val="single" w:color="000000" w:sz="14" w:space="0"/>
              <w:bottom w:val="nil"/>
            </w:tcBorders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29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附加任务</w:t>
            </w:r>
          </w:p>
        </w:tc>
        <w:tc>
          <w:tcPr>
            <w:tcW w:w="1653" w:type="dxa"/>
            <w:vMerge w:val="restart"/>
            <w:tcBorders>
              <w:bottom w:val="nil"/>
            </w:tcBorders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20" w:lineRule="auto"/>
              <w:ind w:left="47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晋韵解码</w:t>
            </w:r>
          </w:p>
        </w:tc>
        <w:tc>
          <w:tcPr>
            <w:tcW w:w="3857" w:type="dxa"/>
            <w:vAlign w:val="top"/>
          </w:tcPr>
          <w:p>
            <w:pPr>
              <w:pStyle w:val="6"/>
              <w:spacing w:before="206" w:line="219" w:lineRule="auto"/>
              <w:ind w:left="8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操作面板与底板接触，10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分</w:t>
            </w:r>
          </w:p>
        </w:tc>
        <w:tc>
          <w:tcPr>
            <w:tcW w:w="11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tcBorders>
              <w:righ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47" w:type="dxa"/>
            <w:vMerge w:val="continue"/>
            <w:tcBorders>
              <w:top w:val="nil"/>
              <w:lef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57" w:type="dxa"/>
            <w:vAlign w:val="top"/>
          </w:tcPr>
          <w:p>
            <w:pPr>
              <w:pStyle w:val="6"/>
              <w:spacing w:before="210" w:line="219" w:lineRule="auto"/>
              <w:ind w:left="4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唯一对应的“文化符号”被翻转，50</w:t>
            </w:r>
            <w:r>
              <w:rPr>
                <w:spacing w:val="-2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分</w:t>
            </w:r>
          </w:p>
        </w:tc>
        <w:tc>
          <w:tcPr>
            <w:tcW w:w="11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tcBorders>
              <w:righ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" w:hRule="atLeast"/>
        </w:trPr>
        <w:tc>
          <w:tcPr>
            <w:tcW w:w="1247" w:type="dxa"/>
            <w:tcBorders>
              <w:left w:val="single" w:color="000000" w:sz="14" w:space="0"/>
              <w:right w:val="nil"/>
            </w:tcBorders>
            <w:shd w:val="clear" w:color="auto" w:fill="BEBEBE"/>
            <w:vAlign w:val="top"/>
          </w:tcPr>
          <w:p>
            <w:pPr>
              <w:spacing w:line="62" w:lineRule="exact"/>
              <w:rPr>
                <w:rFonts w:ascii="Arial"/>
                <w:sz w:val="5"/>
              </w:rPr>
            </w:pPr>
          </w:p>
        </w:tc>
        <w:tc>
          <w:tcPr>
            <w:tcW w:w="1653" w:type="dxa"/>
            <w:tcBorders>
              <w:left w:val="nil"/>
              <w:right w:val="nil"/>
            </w:tcBorders>
            <w:shd w:val="clear" w:color="auto" w:fill="BEBEBE"/>
            <w:vAlign w:val="top"/>
          </w:tcPr>
          <w:p>
            <w:pPr>
              <w:spacing w:line="62" w:lineRule="exact"/>
              <w:rPr>
                <w:rFonts w:ascii="Arial"/>
                <w:sz w:val="5"/>
              </w:rPr>
            </w:pPr>
          </w:p>
        </w:tc>
        <w:tc>
          <w:tcPr>
            <w:tcW w:w="3857" w:type="dxa"/>
            <w:tcBorders>
              <w:left w:val="nil"/>
              <w:right w:val="nil"/>
            </w:tcBorders>
            <w:shd w:val="clear" w:color="auto" w:fill="BEBEBE"/>
            <w:vAlign w:val="top"/>
          </w:tcPr>
          <w:p>
            <w:pPr>
              <w:spacing w:line="62" w:lineRule="exact"/>
              <w:rPr>
                <w:rFonts w:ascii="Arial"/>
                <w:sz w:val="5"/>
              </w:rPr>
            </w:pPr>
          </w:p>
        </w:tc>
        <w:tc>
          <w:tcPr>
            <w:tcW w:w="1181" w:type="dxa"/>
            <w:tcBorders>
              <w:left w:val="nil"/>
              <w:right w:val="nil"/>
            </w:tcBorders>
            <w:shd w:val="clear" w:color="auto" w:fill="BEBEBE"/>
            <w:vAlign w:val="top"/>
          </w:tcPr>
          <w:p>
            <w:pPr>
              <w:spacing w:line="62" w:lineRule="exact"/>
              <w:rPr>
                <w:rFonts w:ascii="Arial"/>
                <w:sz w:val="5"/>
              </w:rPr>
            </w:pPr>
          </w:p>
        </w:tc>
        <w:tc>
          <w:tcPr>
            <w:tcW w:w="1148" w:type="dxa"/>
            <w:tcBorders>
              <w:left w:val="nil"/>
              <w:right w:val="single" w:color="000000" w:sz="14" w:space="0"/>
            </w:tcBorders>
            <w:shd w:val="clear" w:color="auto" w:fill="BEBEBE"/>
            <w:vAlign w:val="top"/>
          </w:tcPr>
          <w:p>
            <w:pPr>
              <w:spacing w:line="62" w:lineRule="exact"/>
              <w:rPr>
                <w:rFonts w:ascii="Arial"/>
                <w:sz w:val="5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757" w:type="dxa"/>
            <w:gridSpan w:val="3"/>
            <w:tcBorders>
              <w:left w:val="single" w:color="000000" w:sz="14" w:space="0"/>
            </w:tcBorders>
            <w:vAlign w:val="top"/>
          </w:tcPr>
          <w:p>
            <w:pPr>
              <w:pStyle w:val="6"/>
              <w:spacing w:before="213" w:line="219" w:lineRule="auto"/>
              <w:ind w:left="160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任务总得分（基本任务+随机任务+附加任</w:t>
            </w:r>
            <w:r>
              <w:rPr>
                <w:spacing w:val="-3"/>
                <w:sz w:val="18"/>
                <w:szCs w:val="18"/>
              </w:rPr>
              <w:t>务）</w:t>
            </w:r>
          </w:p>
        </w:tc>
        <w:tc>
          <w:tcPr>
            <w:tcW w:w="11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tcBorders>
              <w:righ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900" w:type="dxa"/>
            <w:gridSpan w:val="2"/>
            <w:tcBorders>
              <w:left w:val="single" w:color="000000" w:sz="14" w:space="0"/>
            </w:tcBorders>
            <w:vAlign w:val="top"/>
          </w:tcPr>
          <w:p>
            <w:pPr>
              <w:pStyle w:val="6"/>
              <w:spacing w:before="217" w:line="219" w:lineRule="auto"/>
              <w:ind w:left="101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剩余重试分</w:t>
            </w:r>
          </w:p>
        </w:tc>
        <w:tc>
          <w:tcPr>
            <w:tcW w:w="3857" w:type="dxa"/>
            <w:vAlign w:val="top"/>
          </w:tcPr>
          <w:p>
            <w:pPr>
              <w:pStyle w:val="6"/>
              <w:spacing w:before="217" w:line="219" w:lineRule="auto"/>
              <w:ind w:left="71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初始得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30分，每重试一次减5分</w:t>
            </w:r>
          </w:p>
        </w:tc>
        <w:tc>
          <w:tcPr>
            <w:tcW w:w="11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tcBorders>
              <w:righ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" w:hRule="atLeast"/>
        </w:trPr>
        <w:tc>
          <w:tcPr>
            <w:tcW w:w="1247" w:type="dxa"/>
            <w:tcBorders>
              <w:left w:val="single" w:color="000000" w:sz="14" w:space="0"/>
              <w:right w:val="nil"/>
            </w:tcBorders>
            <w:shd w:val="clear" w:color="auto" w:fill="BEBEBE"/>
            <w:vAlign w:val="top"/>
          </w:tcPr>
          <w:p>
            <w:pPr>
              <w:spacing w:line="62" w:lineRule="exact"/>
              <w:rPr>
                <w:rFonts w:ascii="Arial"/>
                <w:sz w:val="5"/>
              </w:rPr>
            </w:pPr>
          </w:p>
        </w:tc>
        <w:tc>
          <w:tcPr>
            <w:tcW w:w="1653" w:type="dxa"/>
            <w:tcBorders>
              <w:left w:val="nil"/>
              <w:right w:val="nil"/>
            </w:tcBorders>
            <w:shd w:val="clear" w:color="auto" w:fill="BEBEBE"/>
            <w:vAlign w:val="top"/>
          </w:tcPr>
          <w:p>
            <w:pPr>
              <w:spacing w:line="62" w:lineRule="exact"/>
              <w:rPr>
                <w:rFonts w:ascii="Arial"/>
                <w:sz w:val="5"/>
              </w:rPr>
            </w:pPr>
          </w:p>
        </w:tc>
        <w:tc>
          <w:tcPr>
            <w:tcW w:w="3857" w:type="dxa"/>
            <w:tcBorders>
              <w:left w:val="nil"/>
              <w:right w:val="nil"/>
            </w:tcBorders>
            <w:shd w:val="clear" w:color="auto" w:fill="BEBEBE"/>
            <w:vAlign w:val="top"/>
          </w:tcPr>
          <w:p>
            <w:pPr>
              <w:spacing w:line="62" w:lineRule="exact"/>
              <w:rPr>
                <w:rFonts w:ascii="Arial"/>
                <w:sz w:val="5"/>
              </w:rPr>
            </w:pPr>
          </w:p>
        </w:tc>
        <w:tc>
          <w:tcPr>
            <w:tcW w:w="1181" w:type="dxa"/>
            <w:tcBorders>
              <w:left w:val="nil"/>
              <w:right w:val="nil"/>
            </w:tcBorders>
            <w:shd w:val="clear" w:color="auto" w:fill="BEBEBE"/>
            <w:vAlign w:val="top"/>
          </w:tcPr>
          <w:p>
            <w:pPr>
              <w:spacing w:line="62" w:lineRule="exact"/>
              <w:rPr>
                <w:rFonts w:ascii="Arial"/>
                <w:sz w:val="5"/>
              </w:rPr>
            </w:pPr>
          </w:p>
        </w:tc>
        <w:tc>
          <w:tcPr>
            <w:tcW w:w="1148" w:type="dxa"/>
            <w:tcBorders>
              <w:left w:val="nil"/>
              <w:right w:val="single" w:color="000000" w:sz="14" w:space="0"/>
            </w:tcBorders>
            <w:shd w:val="clear" w:color="auto" w:fill="BEBEBE"/>
            <w:vAlign w:val="top"/>
          </w:tcPr>
          <w:p>
            <w:pPr>
              <w:spacing w:line="62" w:lineRule="exact"/>
              <w:rPr>
                <w:rFonts w:ascii="Arial"/>
                <w:sz w:val="5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6757" w:type="dxa"/>
            <w:gridSpan w:val="3"/>
            <w:tcBorders>
              <w:left w:val="single" w:color="000000" w:sz="14" w:space="0"/>
            </w:tcBorders>
            <w:vAlign w:val="top"/>
          </w:tcPr>
          <w:p>
            <w:pPr>
              <w:pStyle w:val="6"/>
              <w:spacing w:before="221" w:line="219" w:lineRule="auto"/>
              <w:ind w:left="145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任务用时</w:t>
            </w:r>
            <w:r>
              <w:rPr>
                <w:spacing w:val="5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(≤180秒，记录小数点后一位，0.1s）</w:t>
            </w:r>
          </w:p>
        </w:tc>
        <w:tc>
          <w:tcPr>
            <w:tcW w:w="11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tcBorders>
              <w:righ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757" w:type="dxa"/>
            <w:gridSpan w:val="3"/>
            <w:tcBorders>
              <w:left w:val="single" w:color="000000" w:sz="14" w:space="0"/>
            </w:tcBorders>
            <w:vAlign w:val="top"/>
          </w:tcPr>
          <w:p>
            <w:pPr>
              <w:pStyle w:val="6"/>
              <w:spacing w:before="222" w:line="219" w:lineRule="auto"/>
              <w:ind w:left="1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时间得分（参考“6.6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时间得分”的要求获得时间得分）</w:t>
            </w:r>
          </w:p>
        </w:tc>
        <w:tc>
          <w:tcPr>
            <w:tcW w:w="11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tcBorders>
              <w:righ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757" w:type="dxa"/>
            <w:gridSpan w:val="3"/>
            <w:tcBorders>
              <w:left w:val="single" w:color="000000" w:sz="14" w:space="0"/>
            </w:tcBorders>
            <w:vAlign w:val="top"/>
          </w:tcPr>
          <w:p>
            <w:pPr>
              <w:pStyle w:val="6"/>
              <w:spacing w:before="227" w:line="219" w:lineRule="auto"/>
              <w:ind w:left="1336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单场总分</w:t>
            </w:r>
            <w:r>
              <w:rPr>
                <w:spacing w:val="-5"/>
                <w:sz w:val="18"/>
                <w:szCs w:val="18"/>
              </w:rPr>
              <w:t>（任务总得分 + 剩余重试分 +</w:t>
            </w:r>
            <w:r>
              <w:rPr>
                <w:spacing w:val="69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时间得分）</w:t>
            </w:r>
          </w:p>
        </w:tc>
        <w:tc>
          <w:tcPr>
            <w:tcW w:w="11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tcBorders>
              <w:righ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6757" w:type="dxa"/>
            <w:gridSpan w:val="3"/>
            <w:tcBorders>
              <w:left w:val="single" w:color="000000" w:sz="14" w:space="0"/>
              <w:bottom w:val="single" w:color="000000" w:sz="14" w:space="0"/>
            </w:tcBorders>
            <w:vAlign w:val="top"/>
          </w:tcPr>
          <w:p>
            <w:pPr>
              <w:pStyle w:val="6"/>
              <w:spacing w:before="211" w:line="228" w:lineRule="auto"/>
              <w:ind w:left="2264"/>
              <w:rPr>
                <w:sz w:val="18"/>
                <w:szCs w:val="18"/>
              </w:rPr>
            </w:pPr>
            <w:r>
              <w:rPr>
                <w:b/>
                <w:bCs/>
                <w:spacing w:val="1"/>
                <w:sz w:val="19"/>
                <w:szCs w:val="19"/>
              </w:rPr>
              <w:t>最终得分</w:t>
            </w:r>
            <w:r>
              <w:rPr>
                <w:b/>
                <w:bCs/>
                <w:spacing w:val="1"/>
                <w:sz w:val="18"/>
                <w:szCs w:val="18"/>
              </w:rPr>
              <w:t>（最高单场总分）</w:t>
            </w:r>
          </w:p>
        </w:tc>
        <w:tc>
          <w:tcPr>
            <w:tcW w:w="2329" w:type="dxa"/>
            <w:gridSpan w:val="2"/>
            <w:tcBorders>
              <w:bottom w:val="single" w:color="000000" w:sz="14" w:space="0"/>
              <w:right w:val="single" w:color="000000" w:sz="1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423" w:lineRule="auto"/>
        <w:rPr>
          <w:rFonts w:ascii="Arial"/>
          <w:sz w:val="21"/>
        </w:rPr>
      </w:pPr>
    </w:p>
    <w:p>
      <w:pPr>
        <w:pStyle w:val="2"/>
        <w:spacing w:before="79" w:line="219" w:lineRule="auto"/>
        <w:ind w:left="920"/>
      </w:pPr>
      <w:r>
        <w:rPr>
          <w:b/>
          <w:bCs/>
          <w:spacing w:val="-11"/>
        </w:rPr>
        <w:t>裁判员：</w:t>
      </w:r>
      <w:r>
        <w:rPr>
          <w:spacing w:val="-11"/>
          <w:u w:val="single" w:color="auto"/>
        </w:rPr>
        <w:t xml:space="preserve">                 </w:t>
      </w:r>
      <w:r>
        <w:rPr>
          <w:spacing w:val="1"/>
        </w:rPr>
        <w:t xml:space="preserve">                  </w:t>
      </w:r>
      <w:r>
        <w:rPr>
          <w:b/>
          <w:bCs/>
          <w:spacing w:val="-11"/>
        </w:rPr>
        <w:t>参赛队员：</w:t>
      </w:r>
      <w:r>
        <w:rPr>
          <w:u w:val="single" w:color="auto"/>
        </w:rPr>
        <w:t xml:space="preserve">               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pStyle w:val="2"/>
        <w:spacing w:before="65" w:line="228" w:lineRule="auto"/>
        <w:ind w:left="421"/>
        <w:rPr>
          <w:sz w:val="20"/>
          <w:szCs w:val="20"/>
        </w:rPr>
      </w:pPr>
      <w:r>
        <w:rPr>
          <w:b/>
          <w:bCs/>
          <w:spacing w:val="4"/>
          <w:sz w:val="20"/>
          <w:szCs w:val="20"/>
        </w:rPr>
        <w:t>古道标记点：</w:t>
      </w:r>
    </w:p>
    <w:p>
      <w:pPr>
        <w:spacing w:line="224" w:lineRule="exact"/>
      </w:pPr>
    </w:p>
    <w:tbl>
      <w:tblPr>
        <w:tblStyle w:val="5"/>
        <w:tblW w:w="8299" w:type="dxa"/>
        <w:tblInd w:w="4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728"/>
        <w:gridCol w:w="753"/>
        <w:gridCol w:w="753"/>
        <w:gridCol w:w="752"/>
        <w:gridCol w:w="753"/>
        <w:gridCol w:w="753"/>
        <w:gridCol w:w="753"/>
        <w:gridCol w:w="753"/>
        <w:gridCol w:w="753"/>
        <w:gridCol w:w="78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61" w:type="dxa"/>
            <w:vAlign w:val="top"/>
          </w:tcPr>
          <w:p>
            <w:pPr>
              <w:pStyle w:val="6"/>
              <w:spacing w:before="85" w:line="219" w:lineRule="auto"/>
              <w:ind w:left="14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轮次</w:t>
            </w:r>
          </w:p>
        </w:tc>
        <w:tc>
          <w:tcPr>
            <w:tcW w:w="728" w:type="dxa"/>
            <w:vAlign w:val="top"/>
          </w:tcPr>
          <w:p>
            <w:pPr>
              <w:pStyle w:val="6"/>
              <w:spacing w:before="121" w:line="184" w:lineRule="auto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top"/>
          </w:tcPr>
          <w:p>
            <w:pPr>
              <w:pStyle w:val="6"/>
              <w:spacing w:before="122" w:line="183" w:lineRule="auto"/>
              <w:ind w:left="3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3" w:type="dxa"/>
            <w:vAlign w:val="top"/>
          </w:tcPr>
          <w:p>
            <w:pPr>
              <w:pStyle w:val="6"/>
              <w:spacing w:before="122" w:line="183" w:lineRule="auto"/>
              <w:ind w:left="3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2" w:type="dxa"/>
            <w:vAlign w:val="top"/>
          </w:tcPr>
          <w:p>
            <w:pPr>
              <w:pStyle w:val="6"/>
              <w:spacing w:before="122" w:line="183" w:lineRule="auto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3" w:type="dxa"/>
            <w:vAlign w:val="top"/>
          </w:tcPr>
          <w:p>
            <w:pPr>
              <w:pStyle w:val="6"/>
              <w:spacing w:before="124" w:line="182" w:lineRule="auto"/>
              <w:ind w:left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3" w:type="dxa"/>
            <w:vAlign w:val="top"/>
          </w:tcPr>
          <w:p>
            <w:pPr>
              <w:pStyle w:val="6"/>
              <w:spacing w:before="122" w:line="183" w:lineRule="auto"/>
              <w:ind w:left="3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3" w:type="dxa"/>
            <w:vAlign w:val="top"/>
          </w:tcPr>
          <w:p>
            <w:pPr>
              <w:pStyle w:val="6"/>
              <w:spacing w:before="124" w:line="182" w:lineRule="auto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3" w:type="dxa"/>
            <w:vAlign w:val="top"/>
          </w:tcPr>
          <w:p>
            <w:pPr>
              <w:pStyle w:val="6"/>
              <w:spacing w:before="122" w:line="183" w:lineRule="auto"/>
              <w:ind w:left="3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3" w:type="dxa"/>
            <w:vAlign w:val="top"/>
          </w:tcPr>
          <w:p>
            <w:pPr>
              <w:pStyle w:val="6"/>
              <w:spacing w:before="122" w:line="183" w:lineRule="auto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7" w:type="dxa"/>
            <w:vAlign w:val="top"/>
          </w:tcPr>
          <w:p>
            <w:pPr>
              <w:pStyle w:val="6"/>
              <w:spacing w:before="121" w:line="184" w:lineRule="auto"/>
              <w:ind w:left="300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61" w:type="dxa"/>
            <w:vAlign w:val="top"/>
          </w:tcPr>
          <w:p>
            <w:pPr>
              <w:pStyle w:val="6"/>
              <w:spacing w:before="172" w:line="185" w:lineRule="exact"/>
              <w:ind w:left="269"/>
              <w:rPr>
                <w:sz w:val="24"/>
                <w:szCs w:val="24"/>
              </w:rPr>
            </w:pPr>
            <w:r>
              <w:rPr>
                <w:position w:val="-5"/>
                <w:sz w:val="24"/>
                <w:szCs w:val="24"/>
              </w:rPr>
              <w:t>一</w:t>
            </w:r>
          </w:p>
        </w:tc>
        <w:tc>
          <w:tcPr>
            <w:tcW w:w="7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61" w:type="dxa"/>
            <w:vAlign w:val="top"/>
          </w:tcPr>
          <w:p>
            <w:pPr>
              <w:pStyle w:val="6"/>
              <w:spacing w:before="131" w:line="178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二</w:t>
            </w:r>
          </w:p>
        </w:tc>
        <w:tc>
          <w:tcPr>
            <w:tcW w:w="7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pgSz w:w="11906" w:h="16839"/>
      <w:pgMar w:top="400" w:right="1392" w:bottom="0" w:left="139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Hei">
    <w:altName w:val="方正黑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FBF3B1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4" Type="http://schemas.openxmlformats.org/officeDocument/2006/relationships/fontTable" Target="fontTable.xml"/><Relationship Id="rId43" Type="http://schemas.openxmlformats.org/officeDocument/2006/relationships/customXml" Target="../customXml/item1.xml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jpeg"/><Relationship Id="rId35" Type="http://schemas.openxmlformats.org/officeDocument/2006/relationships/image" Target="media/image28.jpe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jpeg"/><Relationship Id="rId22" Type="http://schemas.openxmlformats.org/officeDocument/2006/relationships/image" Target="media/image15.jpe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8"/>
    <customShpInfo spid="_x0000_s1029"/>
    <customShpInfo spid="_x0000_s1027"/>
    <customShpInfo spid="_x0000_s1031"/>
    <customShpInfo spid="_x0000_s1032"/>
    <customShpInfo spid="_x0000_s1030"/>
    <customShpInfo spid="_x0000_s1034"/>
    <customShpInfo spid="_x0000_s1035"/>
    <customShpInfo spid="_x0000_s1033"/>
    <customShpInfo spid="_x0000_s1037"/>
    <customShpInfo spid="_x0000_s1038"/>
    <customShpInfo spid="_x0000_s1036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39"/>
    <customShpInfo spid="_x0000_s1047"/>
    <customShpInfo spid="_x0000_s1048"/>
    <customShpInfo spid="_x0000_s1046"/>
    <customShpInfo spid="_x0000_s1050"/>
    <customShpInfo spid="_x0000_s1051"/>
    <customShpInfo spid="_x0000_s1049"/>
    <customShpInfo spid="_x0000_s1053"/>
    <customShpInfo spid="_x0000_s1054"/>
    <customShpInfo spid="_x0000_s1052"/>
    <customShpInfo spid="_x0000_s1056"/>
    <customShpInfo spid="_x0000_s1057"/>
    <customShpInfo spid="_x0000_s1055"/>
    <customShpInfo spid="_x0000_s1059"/>
    <customShpInfo spid="_x0000_s1060"/>
    <customShpInfo spid="_x0000_s1058"/>
    <customShpInfo spid="_x0000_s1061"/>
    <customShpInfo spid="_x0000_s106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Office_11.8.2.10290_F1E327BC-269C-435d-A152-05C5408002CA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2026-02-12T19:50:00Z</dcterms:created>
  <dc:creator>阿花</dc:creator>
  <cp:lastModifiedBy>greatwall</cp:lastModifiedBy>
  <dcterms:modified xsi:type="dcterms:W3CDTF">2026-07-16T08:25:10Z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2026-07-15T18:59:20Z</vt:filetime>
  </property>
  <property fmtid="{D5CDD505-2E9C-101B-9397-08002B2CF9AE}" pid="4" name="KSOProductBuildVer">
    <vt:lpwstr>2052-11.8.2.10290</vt:lpwstr>
  </property>
</Properties>
</file>